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E428A" w14:textId="77777777" w:rsidR="007F59B9" w:rsidRPr="00973E18" w:rsidRDefault="007F59B9" w:rsidP="00973E18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E74DD0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РЕЗЮМЕ</w:t>
      </w:r>
    </w:p>
    <w:p w14:paraId="545109D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НА</w:t>
      </w:r>
    </w:p>
    <w:p w14:paraId="43F49B29" w14:textId="293CAB5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АНАЛИЗ НА РЕЗУЛТАТИТЕ ОТ ПРОВЕДЕНИЯ ЗА 202</w:t>
      </w:r>
      <w:r w:rsidR="00FB1F55">
        <w:rPr>
          <w:b/>
          <w:bCs/>
          <w:caps/>
          <w:color w:val="000000"/>
        </w:rPr>
        <w:t>2</w:t>
      </w:r>
      <w:r w:rsidRPr="00973E18">
        <w:rPr>
          <w:b/>
          <w:bCs/>
          <w:caps/>
          <w:color w:val="000000"/>
        </w:rPr>
        <w:t xml:space="preserve"> ГОД. МОНИТОРИНГ В ГОРСКИТЕ ТЕРИТОРИИ УПРАВЛЯВАНИ ОТ ТП „ДГС </w:t>
      </w:r>
      <w:r w:rsidR="00E2322C">
        <w:rPr>
          <w:b/>
          <w:bCs/>
          <w:caps/>
          <w:color w:val="000000"/>
        </w:rPr>
        <w:t>ГОРНА ОРЯХОВИЦА</w:t>
      </w:r>
      <w:r w:rsidRPr="00973E18">
        <w:rPr>
          <w:b/>
          <w:bCs/>
          <w:caps/>
          <w:color w:val="000000"/>
        </w:rPr>
        <w:t>“</w:t>
      </w:r>
    </w:p>
    <w:p w14:paraId="19F143FF" w14:textId="1D8D329D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CA47C8" w14:textId="267E658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i/>
          <w:iCs/>
          <w:color w:val="000000"/>
        </w:rPr>
        <w:t xml:space="preserve">Изготвен съгласно Заповед № </w:t>
      </w:r>
      <w:r w:rsidR="00E2322C">
        <w:rPr>
          <w:i/>
          <w:iCs/>
          <w:color w:val="000000"/>
        </w:rPr>
        <w:t>390</w:t>
      </w:r>
      <w:r w:rsidRPr="00973E18">
        <w:rPr>
          <w:i/>
          <w:iCs/>
          <w:color w:val="000000"/>
        </w:rPr>
        <w:t>/30.</w:t>
      </w:r>
      <w:r w:rsidR="00E2322C">
        <w:rPr>
          <w:i/>
          <w:iCs/>
          <w:color w:val="000000"/>
        </w:rPr>
        <w:t>12</w:t>
      </w:r>
      <w:r w:rsidRPr="00973E18">
        <w:rPr>
          <w:i/>
          <w:iCs/>
          <w:color w:val="000000"/>
        </w:rPr>
        <w:t>.20</w:t>
      </w:r>
      <w:r w:rsidR="00E2322C">
        <w:rPr>
          <w:i/>
          <w:iCs/>
          <w:color w:val="000000"/>
        </w:rPr>
        <w:t>23</w:t>
      </w:r>
      <w:r w:rsidRPr="00973E18">
        <w:rPr>
          <w:i/>
          <w:iCs/>
          <w:color w:val="000000"/>
        </w:rPr>
        <w:t xml:space="preserve"> г. на Директора на ТП ДГС </w:t>
      </w:r>
      <w:r w:rsidR="00E2322C">
        <w:rPr>
          <w:i/>
          <w:iCs/>
          <w:color w:val="000000"/>
        </w:rPr>
        <w:t>Горна Оряховица</w:t>
      </w:r>
      <w:r w:rsidRPr="00973E18">
        <w:rPr>
          <w:i/>
          <w:iCs/>
          <w:color w:val="000000"/>
        </w:rPr>
        <w:t xml:space="preserve"> и във връзка с приетите принципи и критерии на Съвета за стопанисване на горите и с оглед изпълнението и спазването на Принцип 8 от Националния стандарт за отговорно управление горите в България (FSC-STD-BGR-01-2016 V-1)</w:t>
      </w:r>
    </w:p>
    <w:p w14:paraId="06309BB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11D1E5E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3C6E0B3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Pr="00973E18">
        <w:rPr>
          <w:b/>
          <w:bCs/>
          <w:color w:val="000000"/>
        </w:rPr>
        <w:t>Финансов план на стопанството:</w:t>
      </w:r>
    </w:p>
    <w:p w14:paraId="64B10236" w14:textId="4906C694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През 2022 г. стопанството е работило съгласно предвижданията на изготвения Финансов план на ТП „ДГС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“ за годината, който е съгласуван и утвърден от Директора на СЦДП ДП – гр. Габрово. Той е разработен на базата на предвижданията на Горскостопанския план на стопанството. Натуралните показатели по видовете </w:t>
      </w:r>
      <w:proofErr w:type="spellStart"/>
      <w:r w:rsidRPr="00973E18">
        <w:rPr>
          <w:color w:val="000000"/>
        </w:rPr>
        <w:t>лесокултурна</w:t>
      </w:r>
      <w:proofErr w:type="spellEnd"/>
      <w:r w:rsidRPr="00973E18">
        <w:rPr>
          <w:color w:val="000000"/>
        </w:rPr>
        <w:t xml:space="preserve"> дейност, както и разчетите по ползването на дървесина са съобразени с изискванията на нормативната база. Икономическите резултати са добри и са показател за добра организация.</w:t>
      </w:r>
    </w:p>
    <w:p w14:paraId="75AECB86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Изготвен е и Финансов план за 2023 год., като стопанството работи по изпълнение на показателите предвидени в него.</w:t>
      </w:r>
    </w:p>
    <w:p w14:paraId="4DC2C1D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1.2. Социални споразумения:</w:t>
      </w:r>
    </w:p>
    <w:p w14:paraId="43929617" w14:textId="181BCB4F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За 2022 год. има сключен „Браншови колективен трудов договор на работещите в отрасъл „Горско стопанство – стопанисване“ през 2021-2022 година“, от условията на който се ползват и служителите на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 Няма договорени допълнителни условия за работещите извън индивидуалното трудово договаряне;</w:t>
      </w:r>
    </w:p>
    <w:p w14:paraId="6994D36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2022 година няма постъпили жалби от страна на работещите в стопанството.</w:t>
      </w:r>
    </w:p>
    <w:p w14:paraId="0D7F41E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1.3. План / програма за обучение и квалификация на персонала:</w:t>
      </w:r>
    </w:p>
    <w:p w14:paraId="661118AE" w14:textId="3861A443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За 2022 год.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е разработило Програма за обучение за 2022 год. на служителите на стопанството и съгласно нея бяха заложени </w:t>
      </w:r>
      <w:r w:rsidR="00E2322C">
        <w:rPr>
          <w:color w:val="000000"/>
        </w:rPr>
        <w:t>8</w:t>
      </w:r>
      <w:r w:rsidRPr="00973E18">
        <w:rPr>
          <w:color w:val="000000"/>
        </w:rPr>
        <w:t xml:space="preserve"> обучения и задължителни инструктажи, като всички предвидени обучения и инструктажи са изпълнени.</w:t>
      </w:r>
    </w:p>
    <w:p w14:paraId="38ECC785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Инструктират и служителите на контрагентите, при въвеждането в обектите, в които ще извършват дейност.</w:t>
      </w:r>
    </w:p>
    <w:p w14:paraId="6EAEF9E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служители на стопанството участваха в различни обучения, организирани от СЦДП.</w:t>
      </w:r>
    </w:p>
    <w:p w14:paraId="49B602C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1.4. Здравословни и безопасни условия на труд вкл. на работниците на подизпълнителите:</w:t>
      </w:r>
    </w:p>
    <w:p w14:paraId="6695BA3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 w:firstLine="540"/>
        <w:jc w:val="both"/>
        <w:rPr>
          <w:color w:val="000000"/>
        </w:rPr>
      </w:pPr>
      <w:r w:rsidRPr="00973E18">
        <w:rPr>
          <w:color w:val="000000"/>
        </w:rPr>
        <w:t>От докладът за изпълнение на изисквания безопасност и здраве при работа става видно, че в стопанството се спазват изискванията на Принцип 2 от Стандарта и на българското законодателство по отношение на осигуряване и спазване на безопасни условия на труд.</w:t>
      </w:r>
    </w:p>
    <w:p w14:paraId="191526E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1.5. Ангажиране на заинтересованите страни:</w:t>
      </w:r>
    </w:p>
    <w:p w14:paraId="5B82F0E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Всички регистри се водят.</w:t>
      </w:r>
    </w:p>
    <w:p w14:paraId="49604DC5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Провеждани са срещи с кметовете на общините, с фирми извършващи дейности в горските територии, с физически лица и др. Служители на стопанството са участвали в различни комисии. Давани са консултации на граждани относно стопанисването на частните гори и т.н.</w:t>
      </w:r>
    </w:p>
    <w:p w14:paraId="0E944A79" w14:textId="7D0A418D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lastRenderedPageBreak/>
        <w:t xml:space="preserve">            За годината </w:t>
      </w:r>
      <w:r w:rsidR="00E2322C">
        <w:rPr>
          <w:color w:val="000000"/>
        </w:rPr>
        <w:t>е</w:t>
      </w:r>
      <w:r w:rsidRPr="00973E18">
        <w:rPr>
          <w:color w:val="000000"/>
        </w:rPr>
        <w:t xml:space="preserve"> извършен</w:t>
      </w:r>
      <w:r w:rsidR="00E2322C">
        <w:rPr>
          <w:color w:val="000000"/>
        </w:rPr>
        <w:t>а</w:t>
      </w:r>
      <w:r w:rsidRPr="00973E18">
        <w:rPr>
          <w:color w:val="000000"/>
        </w:rPr>
        <w:t xml:space="preserve"> </w:t>
      </w:r>
      <w:r w:rsidR="00E2322C">
        <w:rPr>
          <w:color w:val="000000"/>
        </w:rPr>
        <w:t>една</w:t>
      </w:r>
      <w:r w:rsidRPr="00973E18">
        <w:rPr>
          <w:color w:val="000000"/>
        </w:rPr>
        <w:t xml:space="preserve"> проверк</w:t>
      </w:r>
      <w:r w:rsidR="00E2322C">
        <w:rPr>
          <w:color w:val="000000"/>
        </w:rPr>
        <w:t>а</w:t>
      </w:r>
      <w:r w:rsidRPr="00973E18">
        <w:rPr>
          <w:color w:val="000000"/>
        </w:rPr>
        <w:t xml:space="preserve"> от контролиращи органи, няма дадени предписания.</w:t>
      </w:r>
    </w:p>
    <w:p w14:paraId="69F9B781" w14:textId="265ADF16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През годината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е приемало ученици за провеждане на учебна практика.</w:t>
      </w:r>
    </w:p>
    <w:p w14:paraId="2C01CEDE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Горски педагози и служители от стопанството взеха участие в няколко инициативи покрай Седмица на гората и участие в други събития с деца.</w:t>
      </w:r>
    </w:p>
    <w:p w14:paraId="5C69EFE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1.6. Незаконни/нерегламентирани дейности в горите:</w:t>
      </w:r>
    </w:p>
    <w:p w14:paraId="6725D8F8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има подавани сигнали на телефон 112, по които са извършвани проверки и са предприети съответните действия, при констатиране на нарушения.</w:t>
      </w:r>
    </w:p>
    <w:p w14:paraId="320190B0" w14:textId="6864A2E5" w:rsid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При изпълнение на служебните си задължения за 2022 год. служителите на стопанството са извършили над </w:t>
      </w:r>
      <w:r w:rsidR="00E2322C">
        <w:rPr>
          <w:color w:val="000000"/>
        </w:rPr>
        <w:t>1886</w:t>
      </w:r>
      <w:r w:rsidRPr="00973E18">
        <w:rPr>
          <w:color w:val="000000"/>
        </w:rPr>
        <w:t> броя проверки. При част от проверките са констатирани нарушения по ЗГ и поднормативните му актове и са съставени общо </w:t>
      </w:r>
      <w:r w:rsidR="00E2322C">
        <w:rPr>
          <w:color w:val="000000"/>
        </w:rPr>
        <w:t>4</w:t>
      </w:r>
      <w:r w:rsidRPr="00973E18">
        <w:rPr>
          <w:color w:val="000000"/>
        </w:rPr>
        <w:t> броя АУАН. Общият обем на дървесината по разкритите</w:t>
      </w:r>
      <w:r w:rsidR="00E2322C">
        <w:rPr>
          <w:color w:val="000000"/>
        </w:rPr>
        <w:t xml:space="preserve"> и неразкритите</w:t>
      </w:r>
      <w:r w:rsidRPr="00973E18">
        <w:rPr>
          <w:color w:val="000000"/>
        </w:rPr>
        <w:t xml:space="preserve"> нарушения е </w:t>
      </w:r>
      <w:r w:rsidR="00E2322C">
        <w:rPr>
          <w:color w:val="000000"/>
        </w:rPr>
        <w:t>462</w:t>
      </w:r>
      <w:r w:rsidRPr="00973E18">
        <w:rPr>
          <w:color w:val="000000"/>
        </w:rPr>
        <w:t> пл.м</w:t>
      </w:r>
      <w:r w:rsidRPr="00973E18">
        <w:rPr>
          <w:color w:val="000000"/>
          <w:vertAlign w:val="superscript"/>
        </w:rPr>
        <w:t>3</w:t>
      </w:r>
      <w:r w:rsidRPr="00973E18">
        <w:rPr>
          <w:color w:val="000000"/>
        </w:rPr>
        <w:t>. Задържани са </w:t>
      </w:r>
      <w:r w:rsidR="009F281C">
        <w:rPr>
          <w:color w:val="000000"/>
        </w:rPr>
        <w:t>14,2</w:t>
      </w:r>
      <w:r w:rsidRPr="00973E18">
        <w:rPr>
          <w:color w:val="000000"/>
        </w:rPr>
        <w:t> п</w:t>
      </w:r>
      <w:r w:rsidR="009F281C">
        <w:rPr>
          <w:color w:val="000000"/>
        </w:rPr>
        <w:t>р</w:t>
      </w:r>
      <w:r w:rsidRPr="00973E18">
        <w:rPr>
          <w:color w:val="000000"/>
        </w:rPr>
        <w:t>.м</w:t>
      </w:r>
      <w:r w:rsidRPr="00973E18">
        <w:rPr>
          <w:color w:val="000000"/>
          <w:vertAlign w:val="superscript"/>
        </w:rPr>
        <w:t>3 </w:t>
      </w:r>
      <w:r w:rsidRPr="00973E18">
        <w:rPr>
          <w:color w:val="000000"/>
        </w:rPr>
        <w:t xml:space="preserve">дървесина, както и </w:t>
      </w:r>
      <w:r w:rsidR="009F281C">
        <w:rPr>
          <w:color w:val="000000"/>
        </w:rPr>
        <w:t>4</w:t>
      </w:r>
      <w:r w:rsidRPr="00973E18">
        <w:rPr>
          <w:color w:val="000000"/>
        </w:rPr>
        <w:t xml:space="preserve"> бр. </w:t>
      </w:r>
      <w:proofErr w:type="spellStart"/>
      <w:r w:rsidRPr="00973E18">
        <w:rPr>
          <w:color w:val="000000"/>
        </w:rPr>
        <w:t>бензиномоторни</w:t>
      </w:r>
      <w:proofErr w:type="spellEnd"/>
      <w:r w:rsidRPr="00973E18">
        <w:rPr>
          <w:color w:val="000000"/>
        </w:rPr>
        <w:t xml:space="preserve"> триона</w:t>
      </w:r>
      <w:r w:rsidR="009F281C">
        <w:rPr>
          <w:color w:val="000000"/>
        </w:rPr>
        <w:t>.</w:t>
      </w:r>
    </w:p>
    <w:p w14:paraId="530D0518" w14:textId="77777777" w:rsidR="009F281C" w:rsidRPr="009F281C" w:rsidRDefault="009F281C" w:rsidP="009F281C">
      <w:pPr>
        <w:keepNext/>
        <w:spacing w:before="240" w:after="60"/>
        <w:ind w:firstLine="708"/>
        <w:outlineLvl w:val="0"/>
        <w:rPr>
          <w:rFonts w:ascii="Times New Roman" w:eastAsia="Calibri" w:hAnsi="Times New Roman" w:cs="Times New Roman"/>
          <w:sz w:val="24"/>
        </w:rPr>
      </w:pPr>
      <w:proofErr w:type="spellStart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Несертифицираната</w:t>
      </w:r>
      <w:proofErr w:type="spellEnd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дървесина /задържана с констативни протоколи или АУАН/ се съхранява отделно от сертифицираната в база за конфискувани вещи, намираща се в разсадник „Джулюница“. Транспортирането на </w:t>
      </w:r>
      <w:proofErr w:type="spellStart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несертифицираната</w:t>
      </w:r>
      <w:proofErr w:type="spellEnd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дървесина става с превозни билети, на които не се отразява номерът на сертификата на стопанството и категорията „</w:t>
      </w:r>
      <w:r w:rsidRPr="009F281C">
        <w:rPr>
          <w:rFonts w:ascii="Times New Roman" w:eastAsia="Calibri" w:hAnsi="Times New Roman" w:cs="Times New Roman"/>
          <w:sz w:val="24"/>
          <w:lang w:val="en-US"/>
        </w:rPr>
        <w:t>FSC 100</w:t>
      </w:r>
      <w:r w:rsidRPr="009F281C">
        <w:rPr>
          <w:rFonts w:ascii="Times New Roman" w:eastAsia="Calibri" w:hAnsi="Times New Roman" w:cs="Times New Roman"/>
          <w:sz w:val="24"/>
        </w:rPr>
        <w:t xml:space="preserve">%“. </w:t>
      </w:r>
    </w:p>
    <w:p w14:paraId="1E467D87" w14:textId="77777777" w:rsidR="009F281C" w:rsidRPr="00973E18" w:rsidRDefault="009F281C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</w:p>
    <w:p w14:paraId="01188DA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1.7. Изпълнение на горскостопанския план:</w:t>
      </w:r>
    </w:p>
    <w:p w14:paraId="267256FC" w14:textId="77777777" w:rsidR="009F281C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ТП „ДГС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“ съобразява годишното си ползване и натуралните показатели с предвижданията на ГСП, с разпорежданията на Закона за горите и останалите му поднормативни документи, и със съгласувания със СЦДП ДП Габрово финансов план. </w:t>
      </w:r>
    </w:p>
    <w:p w14:paraId="0B7FB840" w14:textId="77777777" w:rsidR="009F281C" w:rsidRPr="009F281C" w:rsidRDefault="00973E18" w:rsidP="009F281C">
      <w:pPr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E18">
        <w:rPr>
          <w:color w:val="000000"/>
        </w:rPr>
        <w:t>   </w:t>
      </w:r>
      <w:bookmarkStart w:id="0" w:name="_Hlk137470040"/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Средногодишното ползване съгласно ГСП от 2016г. е в размер на 28 107 куб.м. лежаща маса. За 2022г. по финансов план е предвидено да се добие дървесина в размер на 27 669 куб.м. лежаща маса. Реалното добито количество е 31 906 куб.м. лежаща маса, в т.ч. иглолистна дървесина – 1 463 куб.м. и широколистна – 30 443 куб.м. По видове сечи разпределението за 2022г. е както следва:</w:t>
      </w:r>
    </w:p>
    <w:p w14:paraId="3DCC134A" w14:textId="77777777" w:rsidR="009F281C" w:rsidRP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възобновителни сечи – 22 684 куб.м.</w:t>
      </w:r>
    </w:p>
    <w:p w14:paraId="590CE5E2" w14:textId="77777777" w:rsidR="009F281C" w:rsidRP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proofErr w:type="spellStart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отгледни</w:t>
      </w:r>
      <w:proofErr w:type="spellEnd"/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сечи – 6 037 куб.м.</w:t>
      </w:r>
    </w:p>
    <w:p w14:paraId="5EDBED6F" w14:textId="77777777" w:rsidR="009F281C" w:rsidRP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санитарни сечи – 3 185 куб.м.</w:t>
      </w:r>
    </w:p>
    <w:bookmarkEnd w:id="0"/>
    <w:p w14:paraId="71A2D435" w14:textId="3630AF77" w:rsidR="009F281C" w:rsidRDefault="009F281C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</w:p>
    <w:p w14:paraId="25FFE23E" w14:textId="36A01976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 </w:t>
      </w:r>
      <w:r w:rsidR="009F281C">
        <w:rPr>
          <w:color w:val="000000"/>
        </w:rPr>
        <w:tab/>
      </w:r>
      <w:r w:rsidRPr="00973E18">
        <w:rPr>
          <w:color w:val="000000"/>
        </w:rPr>
        <w:t>За целия срок на действие на ГСП 201</w:t>
      </w:r>
      <w:r w:rsidR="009F281C">
        <w:rPr>
          <w:color w:val="000000"/>
        </w:rPr>
        <w:t>6</w:t>
      </w:r>
      <w:r w:rsidRPr="00973E18">
        <w:rPr>
          <w:color w:val="000000"/>
        </w:rPr>
        <w:t xml:space="preserve"> не е допуснато надхвърляне на общото предвидено ползване.</w:t>
      </w:r>
    </w:p>
    <w:p w14:paraId="6497276F" w14:textId="49968DB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По отношение на залесяванията: до края на 2022 год. са залес</w:t>
      </w:r>
      <w:r w:rsidR="009F281C">
        <w:rPr>
          <w:color w:val="000000"/>
        </w:rPr>
        <w:t>ени всички</w:t>
      </w:r>
      <w:r w:rsidRPr="00973E18">
        <w:rPr>
          <w:color w:val="000000"/>
        </w:rPr>
        <w:t xml:space="preserve"> предвидените залесявания по ГСП.</w:t>
      </w:r>
    </w:p>
    <w:p w14:paraId="15D0BA8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По ГСП не е предвидено строителство на горски пътища.</w:t>
      </w:r>
    </w:p>
    <w:p w14:paraId="0390D67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1.8. Промени в границите, собствеността, функционалността и предназначението на територии в рамките на стопанството:</w:t>
      </w:r>
    </w:p>
    <w:p w14:paraId="66804BA6" w14:textId="21920D09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Със заповед № РД49-</w:t>
      </w:r>
      <w:r w:rsidR="009F281C">
        <w:rPr>
          <w:color w:val="000000"/>
        </w:rPr>
        <w:t>534</w:t>
      </w:r>
      <w:r w:rsidRPr="00973E18">
        <w:rPr>
          <w:color w:val="000000"/>
        </w:rPr>
        <w:t>/</w:t>
      </w:r>
      <w:r w:rsidR="009F281C">
        <w:rPr>
          <w:color w:val="000000"/>
        </w:rPr>
        <w:t>25</w:t>
      </w:r>
      <w:r w:rsidRPr="00973E18">
        <w:rPr>
          <w:color w:val="000000"/>
        </w:rPr>
        <w:t>.1</w:t>
      </w:r>
      <w:r w:rsidR="009F281C">
        <w:rPr>
          <w:color w:val="000000"/>
        </w:rPr>
        <w:t>1</w:t>
      </w:r>
      <w:r w:rsidRPr="00973E18">
        <w:rPr>
          <w:color w:val="000000"/>
        </w:rPr>
        <w:t xml:space="preserve">.2022 г. на Министъра на земеделието е променено предназначението от земеделски в горски територии на </w:t>
      </w:r>
      <w:r w:rsidR="009F281C">
        <w:rPr>
          <w:color w:val="000000"/>
        </w:rPr>
        <w:t>17 дка</w:t>
      </w:r>
      <w:r w:rsidRPr="00973E18">
        <w:rPr>
          <w:color w:val="000000"/>
        </w:rPr>
        <w:t xml:space="preserve"> от ДПФ включени в баланса на горските територии държавна собственост.</w:t>
      </w:r>
    </w:p>
    <w:p w14:paraId="62E316E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Няма промяна в списъка на ГФС.</w:t>
      </w:r>
    </w:p>
    <w:p w14:paraId="3CF1FEC5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1.9. Здравословно състояние на гората:</w:t>
      </w:r>
    </w:p>
    <w:p w14:paraId="2AC7B285" w14:textId="14E6D6FE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Санитарното състояние на насажденията в стопанството като цяло е добро, съгласно обяснителната записка за отчета на извършените лесозащитни мероприятия. Но </w:t>
      </w:r>
      <w:r w:rsidRPr="00973E18">
        <w:rPr>
          <w:color w:val="000000"/>
        </w:rPr>
        <w:lastRenderedPageBreak/>
        <w:t>се наблюдават процеси на съхнене в иглолистните култури</w:t>
      </w:r>
      <w:r w:rsidR="009F281C">
        <w:rPr>
          <w:color w:val="000000"/>
        </w:rPr>
        <w:t xml:space="preserve"> и в цера</w:t>
      </w:r>
      <w:r w:rsidRPr="00973E18">
        <w:rPr>
          <w:color w:val="000000"/>
        </w:rPr>
        <w:t xml:space="preserve">. Изведени са санитарни сечи на площ </w:t>
      </w:r>
      <w:r w:rsidR="009F281C">
        <w:rPr>
          <w:color w:val="000000"/>
        </w:rPr>
        <w:t>345</w:t>
      </w:r>
      <w:r w:rsidRPr="00973E18">
        <w:rPr>
          <w:color w:val="000000"/>
        </w:rPr>
        <w:t xml:space="preserve"> дка. И са сигнализирани нови случаи на съхнене.</w:t>
      </w:r>
    </w:p>
    <w:p w14:paraId="4A1861D2" w14:textId="2BBDAD41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За 2022 год. няма възникнали пожари в горските територии на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</w:t>
      </w:r>
    </w:p>
    <w:p w14:paraId="246D9666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Негативни въздействия от антропогенни дейности не са наблюдавани и регистрирани на територията на стопанството.</w:t>
      </w:r>
    </w:p>
    <w:p w14:paraId="1B2F8A1E" w14:textId="3EE774E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следи здравословното състояние на гората и при нужда предприема действия по уведомяване на съответните органи, усвояване на повредена дървесина и т.н.</w:t>
      </w:r>
    </w:p>
    <w:p w14:paraId="09D26A2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Pr="00973E18">
        <w:rPr>
          <w:b/>
          <w:bCs/>
          <w:color w:val="000000"/>
        </w:rPr>
        <w:t>1.10. Ползване/добиви и горскостопански дейности:</w:t>
      </w:r>
    </w:p>
    <w:p w14:paraId="684032E9" w14:textId="73027B3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При ползването на дървесина за 2022 г. </w:t>
      </w:r>
      <w:r w:rsidR="009F281C">
        <w:rPr>
          <w:color w:val="000000"/>
        </w:rPr>
        <w:t>има</w:t>
      </w:r>
      <w:r w:rsidRPr="00973E18">
        <w:rPr>
          <w:color w:val="000000"/>
        </w:rPr>
        <w:t xml:space="preserve"> превишение на средногодишните показатели по обем спрямо ГСП</w:t>
      </w:r>
      <w:r w:rsidR="009F281C">
        <w:rPr>
          <w:color w:val="000000"/>
        </w:rPr>
        <w:t xml:space="preserve"> поради необходимостта от задоволяване на местно население с дърва за огрев</w:t>
      </w:r>
      <w:r w:rsidRPr="00973E18">
        <w:rPr>
          <w:color w:val="000000"/>
        </w:rPr>
        <w:t>.</w:t>
      </w:r>
      <w:r w:rsidR="009F281C" w:rsidRPr="009F281C">
        <w:rPr>
          <w:color w:val="000000"/>
        </w:rPr>
        <w:t xml:space="preserve"> </w:t>
      </w:r>
      <w:r w:rsidR="009F281C" w:rsidRPr="00973E18">
        <w:rPr>
          <w:color w:val="000000"/>
        </w:rPr>
        <w:t>За целия срок на действие на ГСП 201</w:t>
      </w:r>
      <w:r w:rsidR="009F281C">
        <w:rPr>
          <w:color w:val="000000"/>
        </w:rPr>
        <w:t>6</w:t>
      </w:r>
      <w:r w:rsidR="009F281C" w:rsidRPr="00973E18">
        <w:rPr>
          <w:color w:val="000000"/>
        </w:rPr>
        <w:t xml:space="preserve"> не е допуснато надхвърляне на общото предвидено ползване</w:t>
      </w:r>
    </w:p>
    <w:p w14:paraId="01EE0A70" w14:textId="413E0E4D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Няма превишение и на средногодишното ползване по площ на предвидени по ГСП на възобновителните сечи във високостъблени гори. В </w:t>
      </w:r>
      <w:proofErr w:type="spellStart"/>
      <w:r w:rsidRPr="00973E18">
        <w:rPr>
          <w:color w:val="000000"/>
        </w:rPr>
        <w:t>издънковите</w:t>
      </w:r>
      <w:proofErr w:type="spellEnd"/>
      <w:r w:rsidRPr="00973E18">
        <w:rPr>
          <w:color w:val="000000"/>
        </w:rPr>
        <w:t xml:space="preserve"> гори за превръщане и в широколистните високостъблени, приоритетно се избират и прилагат възобновителни сечи с по-дълъг възобновителен период, каквито са постепенно-котловинните.</w:t>
      </w:r>
    </w:p>
    <w:p w14:paraId="24130C7B" w14:textId="04B77CAA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Издавани са позволителни за настаняване на пчелини, добив на недървесни горски продукти, и др.</w:t>
      </w:r>
    </w:p>
    <w:p w14:paraId="09D2A175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Не са извършвани ремонти и строежи на пътища и съоръжения свързани с горскостопанските дейности.</w:t>
      </w:r>
    </w:p>
    <w:p w14:paraId="7088B6A7" w14:textId="5DA0F0A2" w:rsid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През годината </w:t>
      </w:r>
      <w:r w:rsidR="009F281C">
        <w:rPr>
          <w:color w:val="000000"/>
        </w:rPr>
        <w:t xml:space="preserve">е извършено </w:t>
      </w:r>
      <w:r w:rsidRPr="00973E18">
        <w:rPr>
          <w:color w:val="000000"/>
        </w:rPr>
        <w:t>залесяван</w:t>
      </w:r>
      <w:r w:rsidR="009F281C">
        <w:rPr>
          <w:color w:val="000000"/>
        </w:rPr>
        <w:t>е</w:t>
      </w:r>
      <w:r w:rsidRPr="00973E18">
        <w:rPr>
          <w:color w:val="000000"/>
        </w:rPr>
        <w:t xml:space="preserve"> с насока </w:t>
      </w:r>
      <w:r w:rsidR="009F281C">
        <w:rPr>
          <w:color w:val="000000"/>
        </w:rPr>
        <w:t>възстановяване на гори</w:t>
      </w:r>
      <w:r w:rsidRPr="00973E18">
        <w:rPr>
          <w:color w:val="000000"/>
        </w:rPr>
        <w:t xml:space="preserve"> </w:t>
      </w:r>
      <w:r w:rsidR="00EB5B45">
        <w:rPr>
          <w:color w:val="000000"/>
        </w:rPr>
        <w:t>на площ 13 дка.</w:t>
      </w:r>
    </w:p>
    <w:p w14:paraId="377EF42C" w14:textId="77777777" w:rsidR="00EB5B45" w:rsidRPr="00EB5B45" w:rsidRDefault="00EB5B45" w:rsidP="00EB5B45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Разходите за стопанисване на горите са изцяло от собствени средства / дейността „отглеждане на млади насаждения“ е изведена на площ от 398 дка и на стойност 32077,00  </w:t>
      </w:r>
      <w:proofErr w:type="spellStart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>лв</w:t>
      </w:r>
      <w:proofErr w:type="spellEnd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ДДС; производство на фиданки в горски разсадник „Джулюница“ на стойност 149848 </w:t>
      </w:r>
      <w:proofErr w:type="spellStart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>лв</w:t>
      </w:r>
      <w:proofErr w:type="spellEnd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ДДС; маркиране на предвидени за сеч насаждения - на стойност 20525 </w:t>
      </w:r>
      <w:proofErr w:type="spellStart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>лв</w:t>
      </w:r>
      <w:proofErr w:type="spellEnd"/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ДДС/. След проведени срещи с местната власт са задоволени нуждите на местното население по списъци на 19 населени места.</w:t>
      </w:r>
    </w:p>
    <w:p w14:paraId="436C9438" w14:textId="77777777" w:rsidR="00EB5B45" w:rsidRPr="00973E18" w:rsidRDefault="00EB5B45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</w:p>
    <w:p w14:paraId="47D42AD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 xml:space="preserve">1.11. Гори с висока </w:t>
      </w:r>
      <w:proofErr w:type="spellStart"/>
      <w:r w:rsidRPr="00973E18">
        <w:rPr>
          <w:b/>
          <w:bCs/>
          <w:color w:val="000000"/>
        </w:rPr>
        <w:t>консервационна</w:t>
      </w:r>
      <w:proofErr w:type="spellEnd"/>
      <w:r w:rsidRPr="00973E18">
        <w:rPr>
          <w:b/>
          <w:bCs/>
          <w:color w:val="000000"/>
        </w:rPr>
        <w:t xml:space="preserve"> стойност:</w:t>
      </w:r>
    </w:p>
    <w:p w14:paraId="317D466A" w14:textId="79D85AFF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С актуализацията на Докладът за ГВКС от 202</w:t>
      </w:r>
      <w:r w:rsidR="00EB5B45">
        <w:rPr>
          <w:color w:val="000000"/>
        </w:rPr>
        <w:t>3</w:t>
      </w:r>
      <w:r w:rsidRPr="00973E18">
        <w:rPr>
          <w:color w:val="000000"/>
        </w:rPr>
        <w:t xml:space="preserve"> год. са </w:t>
      </w:r>
      <w:r w:rsidR="00EB5B45">
        <w:rPr>
          <w:color w:val="000000"/>
        </w:rPr>
        <w:t>отразени нови Заповеди за обявяване на защитени зони „Янтра“, „Търновски височини“ и „Беленска гора“.</w:t>
      </w:r>
    </w:p>
    <w:p w14:paraId="2E031A1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Не са постъпили предложения за изменения и допълване на ДГВКС през годината.</w:t>
      </w:r>
    </w:p>
    <w:p w14:paraId="480CA611" w14:textId="3BA8B31A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Извършвани са периодични проверки в сайта на РИОСВ и МОСВ, като няма новосъздадени защитени територии и зони на територията на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  </w:t>
      </w:r>
    </w:p>
    <w:p w14:paraId="284BBF7B" w14:textId="5BFAC0CE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Теренните служители са извършвали мониторинг на видовете от ВКС 1.2., 1.3. и местообитанията от ВКС 3, за което има изготвени формуляри за провеждане на мониторинг – общо </w:t>
      </w:r>
      <w:r w:rsidR="00EB5B45">
        <w:rPr>
          <w:color w:val="000000"/>
        </w:rPr>
        <w:t>17</w:t>
      </w:r>
      <w:r w:rsidRPr="00973E18">
        <w:rPr>
          <w:color w:val="000000"/>
        </w:rPr>
        <w:t xml:space="preserve"> бр., от които </w:t>
      </w:r>
      <w:r w:rsidR="00EB5B45">
        <w:rPr>
          <w:color w:val="000000"/>
        </w:rPr>
        <w:t>7</w:t>
      </w:r>
      <w:r w:rsidRPr="00973E18">
        <w:rPr>
          <w:color w:val="000000"/>
        </w:rPr>
        <w:t xml:space="preserve"> бр. формуляри за мониторинг на екосистеми, като 5 бр. от тези </w:t>
      </w:r>
      <w:r w:rsidR="00EB5B45">
        <w:rPr>
          <w:color w:val="000000"/>
        </w:rPr>
        <w:t>7</w:t>
      </w:r>
      <w:r w:rsidRPr="00973E18">
        <w:rPr>
          <w:color w:val="000000"/>
        </w:rPr>
        <w:t xml:space="preserve"> бр. представляват и ГФС), </w:t>
      </w:r>
      <w:r w:rsidR="00EB5B45">
        <w:rPr>
          <w:color w:val="000000"/>
        </w:rPr>
        <w:t>10</w:t>
      </w:r>
      <w:r w:rsidRPr="00973E18">
        <w:rPr>
          <w:color w:val="000000"/>
        </w:rPr>
        <w:t xml:space="preserve"> бр. за видове описани в ГВКС 1.2. и 1.3. </w:t>
      </w:r>
    </w:p>
    <w:p w14:paraId="7CFD9B56" w14:textId="17BD3FD0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Здравословното състояние на описаните екосистеми и ГФС е задоволително,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 w:rsidRPr="00973E18">
        <w:rPr>
          <w:color w:val="000000"/>
        </w:rPr>
        <w:t>биотопна</w:t>
      </w:r>
      <w:proofErr w:type="spellEnd"/>
      <w:r w:rsidRPr="00973E18">
        <w:rPr>
          <w:color w:val="000000"/>
        </w:rPr>
        <w:t xml:space="preserve"> дървесина с диаметър по-голям от 22 см. Не се наблюдават </w:t>
      </w:r>
      <w:proofErr w:type="spellStart"/>
      <w:r w:rsidRPr="00973E18">
        <w:rPr>
          <w:color w:val="000000"/>
        </w:rPr>
        <w:t>сукцесионни</w:t>
      </w:r>
      <w:proofErr w:type="spellEnd"/>
      <w:r w:rsidRPr="00973E18">
        <w:rPr>
          <w:color w:val="000000"/>
        </w:rPr>
        <w:t xml:space="preserve"> процеси.</w:t>
      </w:r>
    </w:p>
    <w:p w14:paraId="283D214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Горите, които представляват </w:t>
      </w:r>
      <w:r w:rsidRPr="00973E18">
        <w:rPr>
          <w:b/>
          <w:bCs/>
          <w:color w:val="000000"/>
        </w:rPr>
        <w:t>ВКС 2</w:t>
      </w:r>
      <w:r w:rsidRPr="00973E18">
        <w:rPr>
          <w:color w:val="000000"/>
        </w:rPr>
        <w:t> са запазили количествените показатели на трите критерия.</w:t>
      </w:r>
    </w:p>
    <w:p w14:paraId="4C32CED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lastRenderedPageBreak/>
        <w:t>Относно ВКС 4 – не са наблюдавани и сигнализирани ерозионни процеси, както и проблеми с водните обекти и вододайните зони. Няма регистрирани и въздействия върху източници на питейна вода и други ползвания на водни ресурси.</w:t>
      </w:r>
    </w:p>
    <w:p w14:paraId="54365929" w14:textId="04EC3E3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Естествените гори край водните обекти са включени в ГФС (съответно подлежат и на мониторинг по ВКС3) и могат да изпълняват своите противоерозион</w:t>
      </w:r>
      <w:r w:rsidR="00C7349A">
        <w:rPr>
          <w:color w:val="000000"/>
        </w:rPr>
        <w:t>н</w:t>
      </w:r>
      <w:r w:rsidRPr="00973E18">
        <w:rPr>
          <w:color w:val="000000"/>
        </w:rPr>
        <w:t xml:space="preserve">и и естетически стойности без те да се нарушават от антропогенните дейности, като не са сигнализирани </w:t>
      </w:r>
      <w:proofErr w:type="spellStart"/>
      <w:r w:rsidRPr="00973E18">
        <w:rPr>
          <w:color w:val="000000"/>
        </w:rPr>
        <w:t>деградационни</w:t>
      </w:r>
      <w:proofErr w:type="spellEnd"/>
      <w:r w:rsidRPr="00973E18">
        <w:rPr>
          <w:color w:val="000000"/>
        </w:rPr>
        <w:t xml:space="preserve"> процеси, както и незаконни дейности. </w:t>
      </w:r>
    </w:p>
    <w:p w14:paraId="44075D2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Не са констатирани и сигнализирани ерозионни процеси на територията на стопанството.</w:t>
      </w:r>
    </w:p>
    <w:p w14:paraId="698E54A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годината не са регистрирани пожари в ГТ.</w:t>
      </w:r>
    </w:p>
    <w:p w14:paraId="145335B6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Горите с ВКС 5 – не са постъпвали предложения за изменение или включване на нови територии като гори важни за местното население.</w:t>
      </w:r>
    </w:p>
    <w:p w14:paraId="574037D2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обектите посочени във ГВКС 6 от Доклада за ГВКС няма постъпили данни за промяна в тяхното състояние. При планиране и провеждане на дейности в насажденията попадащи във ВКС 6 са спазени изискванията на ДГВКС.</w:t>
      </w:r>
    </w:p>
    <w:p w14:paraId="55AA4FA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Попълват се формуляри за предварителната оценка за въздействието върху околната среда преди маркирането на насажденията и са приложени към досиетата на маркираните насаждения. Служителите отразяват наличието на ВКС в карнет-описите и технологичните планове на маркираните подотдели.</w:t>
      </w:r>
    </w:p>
    <w:p w14:paraId="01BF784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1.12. Представителни образци от естествени горски екосистеми:</w:t>
      </w:r>
    </w:p>
    <w:p w14:paraId="29758911" w14:textId="2AD00154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Списъкът на представителните образци на естествените горски екосистеми е с последна актуализация от 202</w:t>
      </w:r>
      <w:r w:rsidR="00C7349A">
        <w:rPr>
          <w:color w:val="000000"/>
        </w:rPr>
        <w:t>1</w:t>
      </w:r>
      <w:r w:rsidRPr="00973E18">
        <w:rPr>
          <w:color w:val="000000"/>
        </w:rPr>
        <w:t xml:space="preserve"> год., настоящата площ на представителните образци е </w:t>
      </w:r>
      <w:r w:rsidR="00C7349A">
        <w:rPr>
          <w:color w:val="000000"/>
        </w:rPr>
        <w:t>1472,9</w:t>
      </w:r>
      <w:r w:rsidRPr="00973E18">
        <w:rPr>
          <w:color w:val="000000"/>
        </w:rPr>
        <w:t xml:space="preserve"> ха и отговаря на изискването за 10% представителност.</w:t>
      </w:r>
    </w:p>
    <w:p w14:paraId="1D182C25" w14:textId="435C5C6E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Към настоящия момент ГФС са с обща площ </w:t>
      </w:r>
      <w:r w:rsidR="00C7349A">
        <w:rPr>
          <w:color w:val="000000"/>
        </w:rPr>
        <w:t>730,80</w:t>
      </w:r>
      <w:r w:rsidRPr="00973E18">
        <w:rPr>
          <w:color w:val="000000"/>
        </w:rPr>
        <w:t xml:space="preserve"> ха, като е спазено изискването за 5% от площта на стопанството. Няма промени в списъка на ГФС през 2022 год.</w:t>
      </w:r>
    </w:p>
    <w:p w14:paraId="43623F30" w14:textId="142163A4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Теренните служители са извършвали мониторинг екосистемите от ВКС 3, за което има изготвени формуляри за провеждане на мониторинг </w:t>
      </w:r>
      <w:r w:rsidR="00C7349A">
        <w:rPr>
          <w:color w:val="000000"/>
        </w:rPr>
        <w:t>17</w:t>
      </w:r>
      <w:r w:rsidRPr="00973E18">
        <w:rPr>
          <w:color w:val="000000"/>
        </w:rPr>
        <w:t xml:space="preserve"> бр. формуляри за мониторинг на екосистеми.</w:t>
      </w:r>
    </w:p>
    <w:p w14:paraId="2B1EF3A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Здравословното състояние на описаните екосистеми и ГФС е задоволително, наблюдават се процеси на съхнене,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 w:rsidRPr="00973E18">
        <w:rPr>
          <w:color w:val="000000"/>
        </w:rPr>
        <w:t>биотопна</w:t>
      </w:r>
      <w:proofErr w:type="spellEnd"/>
      <w:r w:rsidRPr="00973E18">
        <w:rPr>
          <w:color w:val="000000"/>
        </w:rPr>
        <w:t xml:space="preserve"> дървесина с диаметър по-голям от 22 см. Не се наблюдават </w:t>
      </w:r>
      <w:proofErr w:type="spellStart"/>
      <w:r w:rsidRPr="00973E18">
        <w:rPr>
          <w:color w:val="000000"/>
        </w:rPr>
        <w:t>сукцесионни</w:t>
      </w:r>
      <w:proofErr w:type="spellEnd"/>
      <w:r w:rsidRPr="00973E18">
        <w:rPr>
          <w:color w:val="000000"/>
        </w:rPr>
        <w:t xml:space="preserve"> процеси.</w:t>
      </w:r>
    </w:p>
    <w:p w14:paraId="5D76E22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1.13. Въздействие на дейностите по управление върху околната среда:</w:t>
      </w:r>
    </w:p>
    <w:p w14:paraId="34CED5C0" w14:textId="651916D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При набирането на </w:t>
      </w:r>
      <w:proofErr w:type="spellStart"/>
      <w:r w:rsidRPr="00973E18">
        <w:rPr>
          <w:color w:val="000000"/>
        </w:rPr>
        <w:t>лесосечен</w:t>
      </w:r>
      <w:proofErr w:type="spellEnd"/>
      <w:r w:rsidRPr="00973E18">
        <w:rPr>
          <w:color w:val="000000"/>
        </w:rPr>
        <w:t xml:space="preserve"> фонд за годината, служителите на стопанството се съобразяват с предвидените в ГСП мероприятия, като ги съобразяват с промените в нормативните документи, както и с изискванията на Стандарта. При възобновителните сечи в </w:t>
      </w:r>
      <w:proofErr w:type="spellStart"/>
      <w:r w:rsidRPr="00973E18">
        <w:rPr>
          <w:color w:val="000000"/>
        </w:rPr>
        <w:t>издънкови</w:t>
      </w:r>
      <w:proofErr w:type="spellEnd"/>
      <w:r w:rsidRPr="00973E18">
        <w:rPr>
          <w:color w:val="000000"/>
        </w:rPr>
        <w:t xml:space="preserve"> гори за превръщане в семенни и в широколистните високостъблени,  с приоритет се избират и провеждат сечи с дълъг възобновителен период, като възобновителни сечи в тези гори </w:t>
      </w:r>
      <w:r w:rsidR="00C7349A">
        <w:rPr>
          <w:color w:val="000000"/>
        </w:rPr>
        <w:t>предимно</w:t>
      </w:r>
      <w:r w:rsidRPr="00973E18">
        <w:rPr>
          <w:color w:val="000000"/>
        </w:rPr>
        <w:t xml:space="preserve"> са постепенно-котловинна сеч. Голи сечи са приложени в насажденията от акациев стопански класове. </w:t>
      </w:r>
      <w:proofErr w:type="spellStart"/>
      <w:r w:rsidRPr="00973E18">
        <w:rPr>
          <w:color w:val="000000"/>
        </w:rPr>
        <w:t>Отгледните</w:t>
      </w:r>
      <w:proofErr w:type="spellEnd"/>
      <w:r w:rsidRPr="00973E18">
        <w:rPr>
          <w:color w:val="000000"/>
        </w:rPr>
        <w:t xml:space="preserve"> сечи се провеждат основно по комбиниран метод. Запазват се единично срещащите се и ценни дървесни видове.</w:t>
      </w:r>
    </w:p>
    <w:p w14:paraId="7DEAE995" w14:textId="6E4BA10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Макар и посочена в Списъка на инвазивните чужди видове </w:t>
      </w:r>
      <w:r w:rsidR="002555E2">
        <w:rPr>
          <w:color w:val="000000"/>
        </w:rPr>
        <w:t>бялата</w:t>
      </w:r>
      <w:r w:rsidRPr="00973E18">
        <w:rPr>
          <w:color w:val="000000"/>
        </w:rPr>
        <w:t xml:space="preserve"> акация </w:t>
      </w:r>
      <w:r w:rsidRPr="00973E18">
        <w:rPr>
          <w:i/>
          <w:iCs/>
          <w:color w:val="000000"/>
        </w:rPr>
        <w:t>(</w:t>
      </w:r>
      <w:proofErr w:type="spellStart"/>
      <w:r w:rsidRPr="00973E18">
        <w:rPr>
          <w:i/>
          <w:iCs/>
          <w:color w:val="000000"/>
        </w:rPr>
        <w:t>Robinia</w:t>
      </w:r>
      <w:proofErr w:type="spellEnd"/>
      <w:r w:rsidRPr="00973E18">
        <w:rPr>
          <w:i/>
          <w:iCs/>
          <w:color w:val="000000"/>
        </w:rPr>
        <w:t xml:space="preserve"> </w:t>
      </w:r>
      <w:proofErr w:type="spellStart"/>
      <w:r w:rsidRPr="00973E18">
        <w:rPr>
          <w:i/>
          <w:iCs/>
          <w:color w:val="000000"/>
        </w:rPr>
        <w:t>pseudacacia</w:t>
      </w:r>
      <w:proofErr w:type="spellEnd"/>
      <w:r w:rsidRPr="00973E18">
        <w:rPr>
          <w:i/>
          <w:iCs/>
          <w:color w:val="000000"/>
        </w:rPr>
        <w:t>) </w:t>
      </w:r>
      <w:r w:rsidRPr="00973E18">
        <w:rPr>
          <w:color w:val="000000"/>
        </w:rPr>
        <w:t xml:space="preserve">от години е натурализирана в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и е от стопанско значение за стопанството. За годината няма увеличение на площта на акациевите гори – не са извършвани залесявания с акация.</w:t>
      </w:r>
    </w:p>
    <w:p w14:paraId="002DE82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теренните служители са извършвали мониторинг екосистемите от ВКС 3.</w:t>
      </w:r>
    </w:p>
    <w:p w14:paraId="7C30AE95" w14:textId="2D2F9DB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 Също така са наблюдавани и описани видове описани в ГВКС 1.2. и 1.3. </w:t>
      </w:r>
    </w:p>
    <w:p w14:paraId="72A678B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lastRenderedPageBreak/>
        <w:t>През 2022 год. не са използвани биологични агенти, пестициди и торове на територията на стопанството.</w:t>
      </w:r>
    </w:p>
    <w:p w14:paraId="77723D5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възникнали природни нарушения през годината.</w:t>
      </w:r>
    </w:p>
    <w:p w14:paraId="74A79D8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Няма възникнали пожари в ГТДС за годината.</w:t>
      </w:r>
    </w:p>
    <w:p w14:paraId="5D540290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установени негативни въздействия върху водни ресурси, вследствие на проведените горскостопански дейности, както и в следствие на други дейности извън горскостопанските. Също така няма установени негативни въздействия върху почвите (ерозия, уплътняване, замърсяване, др.) вследствие на проведените горскостопански дейности.</w:t>
      </w:r>
    </w:p>
    <w:p w14:paraId="7AF32E2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Състоянието на постоянни и временни горски пътища е добро.</w:t>
      </w:r>
    </w:p>
    <w:p w14:paraId="5E3E277E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Спазват се изискванията на системата за управление на отпадъците.</w:t>
      </w:r>
    </w:p>
    <w:p w14:paraId="117DF5E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left="708"/>
        <w:jc w:val="both"/>
        <w:rPr>
          <w:color w:val="000000"/>
        </w:rPr>
      </w:pPr>
      <w:r w:rsidRPr="00973E18">
        <w:rPr>
          <w:b/>
          <w:bCs/>
          <w:color w:val="000000"/>
        </w:rPr>
        <w:t>1.14. Въздействие на дейностите по управление върху социалната среда:</w:t>
      </w:r>
    </w:p>
    <w:p w14:paraId="284F4C5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годината няма постъпили жалби и сигнали, свързани с правата и собствеността на местните общности.</w:t>
      </w:r>
    </w:p>
    <w:p w14:paraId="052FE8D8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регистрирани въздействия върху източници на питейна вода и други ползвания на водни ресурси – съгласно мониторинга на ВКС 4.1 от Доклада за ГВКС.</w:t>
      </w:r>
    </w:p>
    <w:p w14:paraId="1A044E0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За 2022 год. всички обекти за ползване и отдаване на дървесина бяха пуснати на общо основание.</w:t>
      </w:r>
    </w:p>
    <w:p w14:paraId="32325F26" w14:textId="66274BC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="002555E2">
        <w:rPr>
          <w:color w:val="000000"/>
        </w:rPr>
        <w:t>Има подадени</w:t>
      </w:r>
      <w:r w:rsidRPr="00973E18">
        <w:rPr>
          <w:color w:val="000000"/>
        </w:rPr>
        <w:t xml:space="preserve"> заявления </w:t>
      </w:r>
      <w:r w:rsidR="005E348A">
        <w:rPr>
          <w:color w:val="000000"/>
        </w:rPr>
        <w:t>и съответно издадени п</w:t>
      </w:r>
      <w:r w:rsidR="005E348A" w:rsidRPr="00973E18">
        <w:rPr>
          <w:color w:val="000000"/>
        </w:rPr>
        <w:t xml:space="preserve">озволителните </w:t>
      </w:r>
      <w:r w:rsidRPr="00973E18">
        <w:rPr>
          <w:color w:val="000000"/>
        </w:rPr>
        <w:t xml:space="preserve">за ползване на недървесни горски продукти </w:t>
      </w:r>
      <w:r w:rsidR="005E348A">
        <w:rPr>
          <w:color w:val="000000"/>
        </w:rPr>
        <w:t>на</w:t>
      </w:r>
      <w:r w:rsidRPr="00973E18">
        <w:rPr>
          <w:color w:val="000000"/>
        </w:rPr>
        <w:t xml:space="preserve"> местни фирми, </w:t>
      </w:r>
      <w:r w:rsidR="002555E2">
        <w:rPr>
          <w:color w:val="000000"/>
        </w:rPr>
        <w:t xml:space="preserve">както и </w:t>
      </w:r>
      <w:r w:rsidRPr="00973E18">
        <w:rPr>
          <w:color w:val="000000"/>
        </w:rPr>
        <w:t xml:space="preserve"> от физически лица. </w:t>
      </w:r>
    </w:p>
    <w:p w14:paraId="51791144" w14:textId="307E3A95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През година</w:t>
      </w:r>
      <w:r w:rsidR="005E348A">
        <w:rPr>
          <w:color w:val="000000"/>
        </w:rPr>
        <w:t>та</w:t>
      </w:r>
      <w:r w:rsidRPr="00973E18">
        <w:rPr>
          <w:color w:val="000000"/>
        </w:rPr>
        <w:t xml:space="preserve"> за нуждите на местното население са продавани дърва</w:t>
      </w:r>
      <w:r w:rsidR="005E348A">
        <w:rPr>
          <w:color w:val="000000"/>
        </w:rPr>
        <w:t xml:space="preserve"> за огрев</w:t>
      </w:r>
      <w:r w:rsidRPr="00973E18">
        <w:rPr>
          <w:color w:val="000000"/>
        </w:rPr>
        <w:t>.</w:t>
      </w:r>
    </w:p>
    <w:p w14:paraId="2C983D1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В обектите посочени във ВКС 6 от Доклада за ГВКС няма постъпили данни за промяна в тяхното състояние.</w:t>
      </w:r>
    </w:p>
    <w:p w14:paraId="676C579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1.15. Промени в околната среда:</w:t>
      </w:r>
    </w:p>
    <w:p w14:paraId="426963EB" w14:textId="3C1C02D1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Теренните служители са извършвали мониторинг на видовете от ВКС 1.2., 1.3. и местообитанията от ВКС 3, за което има изготвени формуляри за провеждане на мониторинг – общо </w:t>
      </w:r>
      <w:r w:rsidR="005E348A">
        <w:rPr>
          <w:color w:val="000000"/>
        </w:rPr>
        <w:t>17</w:t>
      </w:r>
      <w:r w:rsidRPr="00973E18">
        <w:rPr>
          <w:color w:val="000000"/>
        </w:rPr>
        <w:t xml:space="preserve"> бр., от които </w:t>
      </w:r>
      <w:r w:rsidR="005E348A">
        <w:rPr>
          <w:color w:val="000000"/>
        </w:rPr>
        <w:t>7</w:t>
      </w:r>
      <w:r w:rsidRPr="00973E18">
        <w:rPr>
          <w:color w:val="000000"/>
        </w:rPr>
        <w:t xml:space="preserve"> бр. формуляри за мониторинг на екосистеми, </w:t>
      </w:r>
      <w:r w:rsidR="005E348A">
        <w:rPr>
          <w:color w:val="000000"/>
        </w:rPr>
        <w:t>10</w:t>
      </w:r>
      <w:r w:rsidRPr="00973E18">
        <w:rPr>
          <w:color w:val="000000"/>
        </w:rPr>
        <w:t xml:space="preserve"> бр. за видове описани в ГВКС 1.2. и 1.3.</w:t>
      </w:r>
    </w:p>
    <w:p w14:paraId="602B1851" w14:textId="11B7F563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в ГТДС са наблюдавани единично срещани екземпляри от някои от описаните в Доклада за ГВКС видове, като са попълнени </w:t>
      </w:r>
      <w:r w:rsidR="005E348A">
        <w:rPr>
          <w:color w:val="000000"/>
        </w:rPr>
        <w:t>10</w:t>
      </w:r>
      <w:r w:rsidRPr="00973E18">
        <w:rPr>
          <w:color w:val="000000"/>
        </w:rPr>
        <w:t> бр. формуляра за мониторинг за видове описани в ГВКС 1.2. и 1.3.</w:t>
      </w:r>
    </w:p>
    <w:p w14:paraId="7050D57B" w14:textId="74A76BD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Защитени територии и зони – няма промяна по тях. В сайта на РИОСВ </w:t>
      </w:r>
      <w:r w:rsidR="005E348A">
        <w:rPr>
          <w:color w:val="000000"/>
        </w:rPr>
        <w:t>Велико Търново</w:t>
      </w:r>
      <w:r w:rsidRPr="00973E18">
        <w:rPr>
          <w:color w:val="000000"/>
        </w:rPr>
        <w:t xml:space="preserve"> няма публикувани нови планове за управление.</w:t>
      </w:r>
    </w:p>
    <w:p w14:paraId="681ACBC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регистрирани промени в следствие на природни нарушения или антропогенни въздействия в границите на ЗЗ и ЗТ.</w:t>
      </w:r>
    </w:p>
    <w:p w14:paraId="6707F03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За годината няма възникнали големи природни нарушения.</w:t>
      </w:r>
    </w:p>
    <w:p w14:paraId="36989D1E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17D067E2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312E16B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502ABE4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b/>
          <w:bCs/>
          <w:color w:val="000000"/>
        </w:rPr>
        <w:t>С уважение,</w:t>
      </w:r>
    </w:p>
    <w:p w14:paraId="12D37CE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b/>
          <w:bCs/>
          <w:color w:val="000000"/>
        </w:rPr>
        <w:t> </w:t>
      </w:r>
    </w:p>
    <w:p w14:paraId="566C2141" w14:textId="4CA35A94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b/>
          <w:bCs/>
          <w:color w:val="000000"/>
        </w:rPr>
        <w:t xml:space="preserve">ИНЖ. </w:t>
      </w:r>
      <w:r w:rsidR="005E348A">
        <w:rPr>
          <w:b/>
          <w:bCs/>
          <w:color w:val="000000"/>
        </w:rPr>
        <w:t>ГРЕТА РАДКОВСКА</w:t>
      </w:r>
    </w:p>
    <w:p w14:paraId="0D44AB4F" w14:textId="23708858" w:rsidR="00973E18" w:rsidRPr="00973E18" w:rsidRDefault="005E348A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i/>
          <w:iCs/>
          <w:color w:val="000000"/>
        </w:rPr>
        <w:t>ЛЕСОИНЖЕНЕР</w:t>
      </w:r>
    </w:p>
    <w:p w14:paraId="1E6CB05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i/>
          <w:iCs/>
          <w:color w:val="000000"/>
        </w:rPr>
        <w:t> </w:t>
      </w:r>
    </w:p>
    <w:p w14:paraId="4AB6E89B" w14:textId="22218250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 xml:space="preserve">гр.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, 20.02.2023 г.         </w:t>
      </w:r>
    </w:p>
    <w:p w14:paraId="58696AD2" w14:textId="3D1374CE" w:rsidR="00752D31" w:rsidRPr="00973E18" w:rsidRDefault="00752D31" w:rsidP="00973E18">
      <w:pPr>
        <w:rPr>
          <w:rFonts w:ascii="Times New Roman" w:hAnsi="Times New Roman" w:cs="Times New Roman"/>
          <w:sz w:val="24"/>
          <w:szCs w:val="24"/>
        </w:rPr>
      </w:pPr>
    </w:p>
    <w:sectPr w:rsidR="00752D31" w:rsidRPr="00973E18" w:rsidSect="005B47E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C87E" w14:textId="77777777" w:rsidR="00B9794F" w:rsidRDefault="00B9794F" w:rsidP="00752D31">
      <w:r>
        <w:separator/>
      </w:r>
    </w:p>
  </w:endnote>
  <w:endnote w:type="continuationSeparator" w:id="0">
    <w:p w14:paraId="527B2432" w14:textId="77777777" w:rsidR="00B9794F" w:rsidRDefault="00B9794F" w:rsidP="0075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4113067"/>
      <w:docPartObj>
        <w:docPartGallery w:val="Page Numbers (Bottom of Page)"/>
        <w:docPartUnique/>
      </w:docPartObj>
    </w:sdtPr>
    <w:sdtContent>
      <w:p w14:paraId="6407B483" w14:textId="77777777" w:rsidR="00752D31" w:rsidRDefault="00752D31">
        <w:pPr>
          <w:pStyle w:val="a6"/>
          <w:jc w:val="center"/>
        </w:pPr>
        <w:r w:rsidRPr="000F56AC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F56AC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F56AC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0F56AC">
          <w:rPr>
            <w:rFonts w:ascii="Times New Roman" w:hAnsi="Times New Roman" w:cs="Times New Roman"/>
            <w:sz w:val="16"/>
            <w:szCs w:val="16"/>
          </w:rPr>
          <w:t>2</w:t>
        </w:r>
        <w:r w:rsidRPr="000F56AC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6A4E43A" w14:textId="77777777" w:rsidR="00752D31" w:rsidRDefault="00752D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B306D" w14:textId="77777777" w:rsidR="00B9794F" w:rsidRDefault="00B9794F" w:rsidP="00752D31">
      <w:r>
        <w:separator/>
      </w:r>
    </w:p>
  </w:footnote>
  <w:footnote w:type="continuationSeparator" w:id="0">
    <w:p w14:paraId="7A1BB970" w14:textId="77777777" w:rsidR="00B9794F" w:rsidRDefault="00B9794F" w:rsidP="00752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56D"/>
    <w:multiLevelType w:val="multilevel"/>
    <w:tmpl w:val="C85AACC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4F85361"/>
    <w:multiLevelType w:val="hybridMultilevel"/>
    <w:tmpl w:val="DA9C0F9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9E3651"/>
    <w:multiLevelType w:val="hybridMultilevel"/>
    <w:tmpl w:val="03BE1124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15B27BD8"/>
    <w:multiLevelType w:val="hybridMultilevel"/>
    <w:tmpl w:val="A1D88C00"/>
    <w:lvl w:ilvl="0" w:tplc="0402000F">
      <w:start w:val="1"/>
      <w:numFmt w:val="decimal"/>
      <w:lvlText w:val="%1."/>
      <w:lvlJc w:val="left"/>
      <w:pPr>
        <w:ind w:left="1713" w:hanging="360"/>
      </w:p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1A264EDB"/>
    <w:multiLevelType w:val="hybridMultilevel"/>
    <w:tmpl w:val="CA7A66E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0D119F9"/>
    <w:multiLevelType w:val="hybridMultilevel"/>
    <w:tmpl w:val="7F902700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6930251"/>
    <w:multiLevelType w:val="hybridMultilevel"/>
    <w:tmpl w:val="0D524B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E7F44"/>
    <w:multiLevelType w:val="hybridMultilevel"/>
    <w:tmpl w:val="37CC1790"/>
    <w:lvl w:ilvl="0" w:tplc="19C61508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DEE09F6"/>
    <w:multiLevelType w:val="hybridMultilevel"/>
    <w:tmpl w:val="7D660E02"/>
    <w:lvl w:ilvl="0" w:tplc="898E7E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2F4174"/>
    <w:multiLevelType w:val="hybridMultilevel"/>
    <w:tmpl w:val="69844A2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23E0D7A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F4E66F3"/>
    <w:multiLevelType w:val="hybridMultilevel"/>
    <w:tmpl w:val="7D0E057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3265A90"/>
    <w:multiLevelType w:val="hybridMultilevel"/>
    <w:tmpl w:val="397EFC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44134495"/>
    <w:multiLevelType w:val="hybridMultilevel"/>
    <w:tmpl w:val="9AC86378"/>
    <w:lvl w:ilvl="0" w:tplc="0402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486A54A7"/>
    <w:multiLevelType w:val="hybridMultilevel"/>
    <w:tmpl w:val="AD34353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C8B2A48"/>
    <w:multiLevelType w:val="hybridMultilevel"/>
    <w:tmpl w:val="75AA7B8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D2E1C7B"/>
    <w:multiLevelType w:val="hybridMultilevel"/>
    <w:tmpl w:val="155A99F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E87F39"/>
    <w:multiLevelType w:val="hybridMultilevel"/>
    <w:tmpl w:val="0A4C761E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7" w15:restartNumberingAfterBreak="0">
    <w:nsid w:val="544D4F41"/>
    <w:multiLevelType w:val="hybridMultilevel"/>
    <w:tmpl w:val="495CC6EE"/>
    <w:lvl w:ilvl="0" w:tplc="19C6150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6A283B"/>
    <w:multiLevelType w:val="hybridMultilevel"/>
    <w:tmpl w:val="6DFE0AC6"/>
    <w:lvl w:ilvl="0" w:tplc="E64EC53E">
      <w:numFmt w:val="bullet"/>
      <w:lvlText w:val="-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4C16AF"/>
    <w:multiLevelType w:val="hybridMultilevel"/>
    <w:tmpl w:val="B628AC6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96C3227"/>
    <w:multiLevelType w:val="hybridMultilevel"/>
    <w:tmpl w:val="A296BEEC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21" w15:restartNumberingAfterBreak="0">
    <w:nsid w:val="72AA2E51"/>
    <w:multiLevelType w:val="hybridMultilevel"/>
    <w:tmpl w:val="32C03EF2"/>
    <w:lvl w:ilvl="0" w:tplc="898E7E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74851A8"/>
    <w:multiLevelType w:val="hybridMultilevel"/>
    <w:tmpl w:val="9BF6C1D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86877195">
    <w:abstractNumId w:val="5"/>
  </w:num>
  <w:num w:numId="2" w16cid:durableId="605843530">
    <w:abstractNumId w:val="14"/>
  </w:num>
  <w:num w:numId="3" w16cid:durableId="1635796442">
    <w:abstractNumId w:val="8"/>
  </w:num>
  <w:num w:numId="4" w16cid:durableId="940837912">
    <w:abstractNumId w:val="21"/>
  </w:num>
  <w:num w:numId="5" w16cid:durableId="396561282">
    <w:abstractNumId w:val="10"/>
  </w:num>
  <w:num w:numId="6" w16cid:durableId="1109853745">
    <w:abstractNumId w:val="9"/>
  </w:num>
  <w:num w:numId="7" w16cid:durableId="1081831544">
    <w:abstractNumId w:val="17"/>
  </w:num>
  <w:num w:numId="8" w16cid:durableId="794832981">
    <w:abstractNumId w:val="7"/>
  </w:num>
  <w:num w:numId="9" w16cid:durableId="497815419">
    <w:abstractNumId w:val="20"/>
  </w:num>
  <w:num w:numId="10" w16cid:durableId="606083783">
    <w:abstractNumId w:val="6"/>
  </w:num>
  <w:num w:numId="11" w16cid:durableId="624392517">
    <w:abstractNumId w:val="19"/>
  </w:num>
  <w:num w:numId="12" w16cid:durableId="1610504241">
    <w:abstractNumId w:val="16"/>
  </w:num>
  <w:num w:numId="13" w16cid:durableId="853691541">
    <w:abstractNumId w:val="13"/>
  </w:num>
  <w:num w:numId="14" w16cid:durableId="256256249">
    <w:abstractNumId w:val="1"/>
  </w:num>
  <w:num w:numId="15" w16cid:durableId="1804349882">
    <w:abstractNumId w:val="2"/>
  </w:num>
  <w:num w:numId="16" w16cid:durableId="1970429458">
    <w:abstractNumId w:val="4"/>
  </w:num>
  <w:num w:numId="17" w16cid:durableId="2055735662">
    <w:abstractNumId w:val="0"/>
  </w:num>
  <w:num w:numId="18" w16cid:durableId="1633246956">
    <w:abstractNumId w:val="12"/>
  </w:num>
  <w:num w:numId="19" w16cid:durableId="275328402">
    <w:abstractNumId w:val="3"/>
  </w:num>
  <w:num w:numId="20" w16cid:durableId="90593938">
    <w:abstractNumId w:val="11"/>
  </w:num>
  <w:num w:numId="21" w16cid:durableId="1650745768">
    <w:abstractNumId w:val="15"/>
  </w:num>
  <w:num w:numId="22" w16cid:durableId="467092849">
    <w:abstractNumId w:val="22"/>
  </w:num>
  <w:num w:numId="23" w16cid:durableId="19715915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03"/>
    <w:rsid w:val="00017461"/>
    <w:rsid w:val="0004414D"/>
    <w:rsid w:val="00050722"/>
    <w:rsid w:val="000511DB"/>
    <w:rsid w:val="000516CF"/>
    <w:rsid w:val="00057C1A"/>
    <w:rsid w:val="000638C7"/>
    <w:rsid w:val="00070DCB"/>
    <w:rsid w:val="000732F7"/>
    <w:rsid w:val="00073EC2"/>
    <w:rsid w:val="0007461C"/>
    <w:rsid w:val="000B2245"/>
    <w:rsid w:val="000B37A2"/>
    <w:rsid w:val="000D3FA2"/>
    <w:rsid w:val="000F56AC"/>
    <w:rsid w:val="0010104B"/>
    <w:rsid w:val="001105CC"/>
    <w:rsid w:val="00114829"/>
    <w:rsid w:val="00116E51"/>
    <w:rsid w:val="00146634"/>
    <w:rsid w:val="00146664"/>
    <w:rsid w:val="00146B2E"/>
    <w:rsid w:val="00153A81"/>
    <w:rsid w:val="001575D4"/>
    <w:rsid w:val="00177679"/>
    <w:rsid w:val="00183F3A"/>
    <w:rsid w:val="001A0B32"/>
    <w:rsid w:val="001A4C6C"/>
    <w:rsid w:val="001B0B3C"/>
    <w:rsid w:val="001B78F3"/>
    <w:rsid w:val="001E0B1F"/>
    <w:rsid w:val="001E18A7"/>
    <w:rsid w:val="001F3845"/>
    <w:rsid w:val="001F56B4"/>
    <w:rsid w:val="001F5B7E"/>
    <w:rsid w:val="001F73EF"/>
    <w:rsid w:val="002024C8"/>
    <w:rsid w:val="002118DB"/>
    <w:rsid w:val="00231CE9"/>
    <w:rsid w:val="002473F3"/>
    <w:rsid w:val="002507EE"/>
    <w:rsid w:val="002531B3"/>
    <w:rsid w:val="002555E2"/>
    <w:rsid w:val="0026785E"/>
    <w:rsid w:val="002730C0"/>
    <w:rsid w:val="002C19A7"/>
    <w:rsid w:val="002C5D91"/>
    <w:rsid w:val="002D2776"/>
    <w:rsid w:val="002D3AD6"/>
    <w:rsid w:val="002E37E8"/>
    <w:rsid w:val="002F2467"/>
    <w:rsid w:val="002F30A6"/>
    <w:rsid w:val="003129CE"/>
    <w:rsid w:val="00320CEF"/>
    <w:rsid w:val="00332BE7"/>
    <w:rsid w:val="00336324"/>
    <w:rsid w:val="0033632F"/>
    <w:rsid w:val="00341952"/>
    <w:rsid w:val="0034495E"/>
    <w:rsid w:val="00346049"/>
    <w:rsid w:val="0034723A"/>
    <w:rsid w:val="00366860"/>
    <w:rsid w:val="003B59FE"/>
    <w:rsid w:val="003B79F6"/>
    <w:rsid w:val="003C3F03"/>
    <w:rsid w:val="003C40AF"/>
    <w:rsid w:val="003C5574"/>
    <w:rsid w:val="003F1703"/>
    <w:rsid w:val="003F2D96"/>
    <w:rsid w:val="004020C0"/>
    <w:rsid w:val="00411155"/>
    <w:rsid w:val="0041458C"/>
    <w:rsid w:val="004206E8"/>
    <w:rsid w:val="004273DD"/>
    <w:rsid w:val="0043275B"/>
    <w:rsid w:val="004327A8"/>
    <w:rsid w:val="004356F9"/>
    <w:rsid w:val="004371D1"/>
    <w:rsid w:val="004501EC"/>
    <w:rsid w:val="0045581D"/>
    <w:rsid w:val="00455BBE"/>
    <w:rsid w:val="0047274B"/>
    <w:rsid w:val="0047576F"/>
    <w:rsid w:val="004861F5"/>
    <w:rsid w:val="00495FEF"/>
    <w:rsid w:val="004A0099"/>
    <w:rsid w:val="004B0009"/>
    <w:rsid w:val="004B5B7D"/>
    <w:rsid w:val="004B78B0"/>
    <w:rsid w:val="004C5654"/>
    <w:rsid w:val="004D17CA"/>
    <w:rsid w:val="004F13DC"/>
    <w:rsid w:val="004F77A9"/>
    <w:rsid w:val="00500E33"/>
    <w:rsid w:val="0051713A"/>
    <w:rsid w:val="00525C4F"/>
    <w:rsid w:val="00534179"/>
    <w:rsid w:val="00541E6C"/>
    <w:rsid w:val="005510C0"/>
    <w:rsid w:val="0055495C"/>
    <w:rsid w:val="005624E5"/>
    <w:rsid w:val="00572564"/>
    <w:rsid w:val="00573DEF"/>
    <w:rsid w:val="0058161E"/>
    <w:rsid w:val="0058557B"/>
    <w:rsid w:val="005B47EB"/>
    <w:rsid w:val="005D49A8"/>
    <w:rsid w:val="005D6698"/>
    <w:rsid w:val="005E348A"/>
    <w:rsid w:val="005E3E0C"/>
    <w:rsid w:val="005E68E8"/>
    <w:rsid w:val="00623FFE"/>
    <w:rsid w:val="006310B1"/>
    <w:rsid w:val="006460F7"/>
    <w:rsid w:val="0066329E"/>
    <w:rsid w:val="00664C62"/>
    <w:rsid w:val="0066511B"/>
    <w:rsid w:val="00681C74"/>
    <w:rsid w:val="00683294"/>
    <w:rsid w:val="006849E7"/>
    <w:rsid w:val="006901FF"/>
    <w:rsid w:val="00691EB7"/>
    <w:rsid w:val="006A1AC7"/>
    <w:rsid w:val="006A739B"/>
    <w:rsid w:val="006B0C70"/>
    <w:rsid w:val="006B0FED"/>
    <w:rsid w:val="006B2A75"/>
    <w:rsid w:val="006B5382"/>
    <w:rsid w:val="007012D6"/>
    <w:rsid w:val="00707BCE"/>
    <w:rsid w:val="00715BA6"/>
    <w:rsid w:val="0072631B"/>
    <w:rsid w:val="0073306E"/>
    <w:rsid w:val="0074103C"/>
    <w:rsid w:val="007451E8"/>
    <w:rsid w:val="00752D31"/>
    <w:rsid w:val="0076376A"/>
    <w:rsid w:val="00764E86"/>
    <w:rsid w:val="00772E68"/>
    <w:rsid w:val="00782B8B"/>
    <w:rsid w:val="00787EE9"/>
    <w:rsid w:val="00790DAA"/>
    <w:rsid w:val="007C43E6"/>
    <w:rsid w:val="007D12F3"/>
    <w:rsid w:val="007D1A68"/>
    <w:rsid w:val="007E6EEF"/>
    <w:rsid w:val="007F59B9"/>
    <w:rsid w:val="00807404"/>
    <w:rsid w:val="00817FC0"/>
    <w:rsid w:val="00823260"/>
    <w:rsid w:val="00831840"/>
    <w:rsid w:val="008467D1"/>
    <w:rsid w:val="008468D3"/>
    <w:rsid w:val="008552AA"/>
    <w:rsid w:val="00857A1E"/>
    <w:rsid w:val="00857D1F"/>
    <w:rsid w:val="00870BE9"/>
    <w:rsid w:val="008777AF"/>
    <w:rsid w:val="00881C64"/>
    <w:rsid w:val="008858CA"/>
    <w:rsid w:val="00887DFF"/>
    <w:rsid w:val="00894DFD"/>
    <w:rsid w:val="008A2783"/>
    <w:rsid w:val="008C059A"/>
    <w:rsid w:val="008C2AAD"/>
    <w:rsid w:val="008C75F7"/>
    <w:rsid w:val="008E0806"/>
    <w:rsid w:val="008E2665"/>
    <w:rsid w:val="008E36A2"/>
    <w:rsid w:val="008F0DB4"/>
    <w:rsid w:val="008F1DB8"/>
    <w:rsid w:val="008F6EE7"/>
    <w:rsid w:val="009016C8"/>
    <w:rsid w:val="00911459"/>
    <w:rsid w:val="009177E7"/>
    <w:rsid w:val="00920571"/>
    <w:rsid w:val="009238CD"/>
    <w:rsid w:val="00925324"/>
    <w:rsid w:val="00925CC5"/>
    <w:rsid w:val="009454C7"/>
    <w:rsid w:val="0094675F"/>
    <w:rsid w:val="00956CAD"/>
    <w:rsid w:val="0095720F"/>
    <w:rsid w:val="00960DE2"/>
    <w:rsid w:val="00962F29"/>
    <w:rsid w:val="009700FB"/>
    <w:rsid w:val="00973E18"/>
    <w:rsid w:val="0097781C"/>
    <w:rsid w:val="00982D0F"/>
    <w:rsid w:val="00982EC5"/>
    <w:rsid w:val="00995CCE"/>
    <w:rsid w:val="009C4431"/>
    <w:rsid w:val="009E14EF"/>
    <w:rsid w:val="009E4941"/>
    <w:rsid w:val="009F281C"/>
    <w:rsid w:val="009F7788"/>
    <w:rsid w:val="00A145A1"/>
    <w:rsid w:val="00A14EA7"/>
    <w:rsid w:val="00A308AF"/>
    <w:rsid w:val="00A309E4"/>
    <w:rsid w:val="00A35F5F"/>
    <w:rsid w:val="00A51015"/>
    <w:rsid w:val="00A53C43"/>
    <w:rsid w:val="00A54294"/>
    <w:rsid w:val="00A565EC"/>
    <w:rsid w:val="00A650EF"/>
    <w:rsid w:val="00A766FC"/>
    <w:rsid w:val="00A81056"/>
    <w:rsid w:val="00A85D4D"/>
    <w:rsid w:val="00A867F0"/>
    <w:rsid w:val="00AB3E81"/>
    <w:rsid w:val="00AB6520"/>
    <w:rsid w:val="00AB6C94"/>
    <w:rsid w:val="00AC2A30"/>
    <w:rsid w:val="00AD47C4"/>
    <w:rsid w:val="00AD78EA"/>
    <w:rsid w:val="00AE2A60"/>
    <w:rsid w:val="00AF3B69"/>
    <w:rsid w:val="00B04151"/>
    <w:rsid w:val="00B345A0"/>
    <w:rsid w:val="00B37A18"/>
    <w:rsid w:val="00B415D5"/>
    <w:rsid w:val="00B610D6"/>
    <w:rsid w:val="00B65E04"/>
    <w:rsid w:val="00B761F5"/>
    <w:rsid w:val="00B87541"/>
    <w:rsid w:val="00B903C9"/>
    <w:rsid w:val="00B90C23"/>
    <w:rsid w:val="00B94E97"/>
    <w:rsid w:val="00B9794F"/>
    <w:rsid w:val="00BA2A9A"/>
    <w:rsid w:val="00BA6FD0"/>
    <w:rsid w:val="00BB3B83"/>
    <w:rsid w:val="00BC661F"/>
    <w:rsid w:val="00BD252D"/>
    <w:rsid w:val="00BF25EF"/>
    <w:rsid w:val="00BF760E"/>
    <w:rsid w:val="00C269AF"/>
    <w:rsid w:val="00C54898"/>
    <w:rsid w:val="00C6056C"/>
    <w:rsid w:val="00C632CA"/>
    <w:rsid w:val="00C7349A"/>
    <w:rsid w:val="00C75589"/>
    <w:rsid w:val="00C82DC8"/>
    <w:rsid w:val="00C83811"/>
    <w:rsid w:val="00C90688"/>
    <w:rsid w:val="00C94739"/>
    <w:rsid w:val="00CA6AD7"/>
    <w:rsid w:val="00CD0D52"/>
    <w:rsid w:val="00CD6DF1"/>
    <w:rsid w:val="00CF4333"/>
    <w:rsid w:val="00D260DF"/>
    <w:rsid w:val="00D27845"/>
    <w:rsid w:val="00D35687"/>
    <w:rsid w:val="00D471AB"/>
    <w:rsid w:val="00D54D27"/>
    <w:rsid w:val="00D7278C"/>
    <w:rsid w:val="00D72F60"/>
    <w:rsid w:val="00D73584"/>
    <w:rsid w:val="00D822FA"/>
    <w:rsid w:val="00D85772"/>
    <w:rsid w:val="00D917B4"/>
    <w:rsid w:val="00DA02F6"/>
    <w:rsid w:val="00DA2453"/>
    <w:rsid w:val="00DA300D"/>
    <w:rsid w:val="00DB7F05"/>
    <w:rsid w:val="00DD405A"/>
    <w:rsid w:val="00DD7F66"/>
    <w:rsid w:val="00DF1929"/>
    <w:rsid w:val="00DF2951"/>
    <w:rsid w:val="00E013A2"/>
    <w:rsid w:val="00E03920"/>
    <w:rsid w:val="00E06483"/>
    <w:rsid w:val="00E10E91"/>
    <w:rsid w:val="00E14C4B"/>
    <w:rsid w:val="00E2322C"/>
    <w:rsid w:val="00E34E8F"/>
    <w:rsid w:val="00E6450F"/>
    <w:rsid w:val="00EA3C34"/>
    <w:rsid w:val="00EB26F8"/>
    <w:rsid w:val="00EB5B45"/>
    <w:rsid w:val="00ED33F1"/>
    <w:rsid w:val="00ED661D"/>
    <w:rsid w:val="00EF37F6"/>
    <w:rsid w:val="00F17BFB"/>
    <w:rsid w:val="00F22539"/>
    <w:rsid w:val="00F2325A"/>
    <w:rsid w:val="00F268BD"/>
    <w:rsid w:val="00F411E9"/>
    <w:rsid w:val="00F46702"/>
    <w:rsid w:val="00F53FB7"/>
    <w:rsid w:val="00F6300C"/>
    <w:rsid w:val="00F66127"/>
    <w:rsid w:val="00F826C2"/>
    <w:rsid w:val="00F83AF4"/>
    <w:rsid w:val="00F86075"/>
    <w:rsid w:val="00F94B95"/>
    <w:rsid w:val="00F95EDB"/>
    <w:rsid w:val="00FB06AD"/>
    <w:rsid w:val="00FB1F55"/>
    <w:rsid w:val="00FC41FE"/>
    <w:rsid w:val="00FE0AE2"/>
    <w:rsid w:val="00FE200C"/>
    <w:rsid w:val="00FE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9D11F"/>
  <w15:chartTrackingRefBased/>
  <w15:docId w15:val="{126ECDEE-C663-4341-AA38-AD8BD036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F0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3F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A00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2D3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752D31"/>
  </w:style>
  <w:style w:type="paragraph" w:styleId="a6">
    <w:name w:val="footer"/>
    <w:basedOn w:val="a"/>
    <w:link w:val="a7"/>
    <w:uiPriority w:val="99"/>
    <w:unhideWhenUsed/>
    <w:rsid w:val="00752D3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752D31"/>
  </w:style>
  <w:style w:type="paragraph" w:styleId="a8">
    <w:name w:val="Balloon Text"/>
    <w:basedOn w:val="a"/>
    <w:link w:val="a9"/>
    <w:uiPriority w:val="99"/>
    <w:semiHidden/>
    <w:unhideWhenUsed/>
    <w:rsid w:val="0026785E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26785E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973E1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C8706-D6EA-4607-A3E1-AE2EC661C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2185</Words>
  <Characters>12457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SCDP- PC</cp:lastModifiedBy>
  <cp:revision>2</cp:revision>
  <cp:lastPrinted>2023-06-12T13:30:00Z</cp:lastPrinted>
  <dcterms:created xsi:type="dcterms:W3CDTF">2023-06-12T13:35:00Z</dcterms:created>
  <dcterms:modified xsi:type="dcterms:W3CDTF">2023-06-12T13:35:00Z</dcterms:modified>
</cp:coreProperties>
</file>