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5D5" w:rsidRPr="00F64514" w:rsidRDefault="003E55D5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3E55D5" w:rsidRPr="00983024" w:rsidRDefault="003E55D5" w:rsidP="003E55D5">
      <w:pPr>
        <w:pStyle w:val="Default"/>
        <w:ind w:firstLine="288"/>
        <w:jc w:val="center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Оценка на риска от природни бедствия и мерки за намаляване на риска от тях и/или смекчаване на очакваните негативни въздействия на територията на ТП „Държавно горско стопанство Силистра“</w:t>
      </w:r>
    </w:p>
    <w:p w:rsidR="003E55D5" w:rsidRPr="00983024" w:rsidRDefault="003E55D5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3E55D5" w:rsidRPr="00983024" w:rsidRDefault="003E55D5" w:rsidP="003E55D5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3E55D5" w:rsidRPr="00983024" w:rsidRDefault="003E55D5" w:rsidP="003E55D5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1. Обща информация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Държавно горско стопанство “Силистра” носи наименованието си от град Силистра, който се намира на територията му и е най-големият по площ и население за района. На север граничи с Република Румъния, на изток и югоизток с ДГС “Генерал Тошево” и </w:t>
      </w:r>
      <w:bookmarkStart w:id="0" w:name="_GoBack"/>
      <w:r w:rsidRPr="00983024">
        <w:rPr>
          <w:rFonts w:ascii="Times New Roman" w:hAnsi="Times New Roman"/>
          <w:sz w:val="24"/>
          <w:szCs w:val="24"/>
        </w:rPr>
        <w:t>ДГС</w:t>
      </w:r>
      <w:bookmarkEnd w:id="0"/>
      <w:r w:rsidRPr="00983024">
        <w:rPr>
          <w:rFonts w:ascii="Times New Roman" w:hAnsi="Times New Roman"/>
          <w:sz w:val="24"/>
          <w:szCs w:val="24"/>
        </w:rPr>
        <w:t xml:space="preserve"> “Тервел”,  на юг с ДЛС “</w:t>
      </w:r>
      <w:proofErr w:type="spellStart"/>
      <w:r w:rsidRPr="00983024">
        <w:rPr>
          <w:rFonts w:ascii="Times New Roman" w:hAnsi="Times New Roman"/>
          <w:sz w:val="24"/>
          <w:szCs w:val="24"/>
        </w:rPr>
        <w:t>Каракуз</w:t>
      </w:r>
      <w:proofErr w:type="spellEnd"/>
      <w:r w:rsidRPr="00983024">
        <w:rPr>
          <w:rFonts w:ascii="Times New Roman" w:hAnsi="Times New Roman"/>
          <w:sz w:val="24"/>
          <w:szCs w:val="24"/>
        </w:rPr>
        <w:t xml:space="preserve">” и на запад с ДГС “Тутракан”. Изброените граници не преминават навсякъде през горски комплекси, а и през земеделски земи.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Държавно горско стопанство “Силистра” е разположено на територията на Силистренска област, а </w:t>
      </w:r>
      <w:proofErr w:type="spellStart"/>
      <w:r w:rsidRPr="00983024">
        <w:rPr>
          <w:rFonts w:ascii="Times New Roman" w:hAnsi="Times New Roman"/>
          <w:sz w:val="24"/>
          <w:szCs w:val="24"/>
        </w:rPr>
        <w:t>лесоутройствения</w:t>
      </w:r>
      <w:proofErr w:type="spellEnd"/>
      <w:r w:rsidRPr="00983024">
        <w:rPr>
          <w:rFonts w:ascii="Times New Roman" w:hAnsi="Times New Roman"/>
          <w:sz w:val="24"/>
          <w:szCs w:val="24"/>
        </w:rPr>
        <w:t xml:space="preserve"> проект обхваща горите в землищата на следните общини: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1. </w:t>
      </w:r>
      <w:r w:rsidRPr="00983024">
        <w:rPr>
          <w:rFonts w:ascii="Times New Roman" w:hAnsi="Times New Roman"/>
          <w:b/>
          <w:sz w:val="24"/>
          <w:szCs w:val="24"/>
        </w:rPr>
        <w:t>Община Силистра</w:t>
      </w:r>
      <w:r w:rsidRPr="00983024">
        <w:rPr>
          <w:rFonts w:ascii="Times New Roman" w:hAnsi="Times New Roman"/>
          <w:sz w:val="24"/>
          <w:szCs w:val="24"/>
        </w:rPr>
        <w:t>, със следните землища: с. Цар Асен, с. Йорданово, с. Българка.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2. </w:t>
      </w:r>
      <w:r w:rsidRPr="00983024">
        <w:rPr>
          <w:rFonts w:ascii="Times New Roman" w:hAnsi="Times New Roman"/>
          <w:b/>
          <w:sz w:val="24"/>
          <w:szCs w:val="24"/>
        </w:rPr>
        <w:t>Община Алфатар</w:t>
      </w:r>
      <w:r w:rsidRPr="00983024">
        <w:rPr>
          <w:rFonts w:ascii="Times New Roman" w:hAnsi="Times New Roman"/>
          <w:sz w:val="24"/>
          <w:szCs w:val="24"/>
        </w:rPr>
        <w:t>, със следните землища: гр. Алфатар, с. Цар Асен, с. Йорданово, с. В. Левски.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Пътната мрежа в района е добре развита. Всички селища са свързани помежду си посредством асфалтирани пътища. През територията на Държавно горско стопанство “Силистра”  преминава първокласен път Силистра – Дулово - Шумен. Основните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 w:rsidRPr="00983024">
        <w:rPr>
          <w:rFonts w:ascii="Times New Roman" w:hAnsi="Times New Roman"/>
          <w:sz w:val="24"/>
          <w:szCs w:val="24"/>
        </w:rPr>
        <w:t>чакълирани</w:t>
      </w:r>
      <w:proofErr w:type="spellEnd"/>
      <w:r w:rsidRPr="00983024">
        <w:rPr>
          <w:rFonts w:ascii="Times New Roman" w:hAnsi="Times New Roman"/>
          <w:sz w:val="24"/>
          <w:szCs w:val="24"/>
        </w:rP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Добрите съобщителни връзки и наличието на мобилни телефони улесняват твърде много управлението, стопанисването и опазването на горите и дивеча в държавното горско стопанство.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>В град Силистра има пристанище на река Дунав.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</w:rPr>
        <w:t xml:space="preserve">Държавното горско стопанство е разделено на два горскостопански участъка:  “Дунав” и “Алеково”. </w:t>
      </w:r>
    </w:p>
    <w:p w:rsidR="003E55D5" w:rsidRPr="00983024" w:rsidRDefault="003E55D5" w:rsidP="003E55D5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983024">
        <w:rPr>
          <w:rFonts w:ascii="Times New Roman" w:hAnsi="Times New Roman"/>
          <w:lang w:val="ru-RU"/>
        </w:rPr>
        <w:t xml:space="preserve">         В </w:t>
      </w:r>
      <w:proofErr w:type="spellStart"/>
      <w:r w:rsidRPr="00983024">
        <w:rPr>
          <w:rFonts w:ascii="Times New Roman" w:hAnsi="Times New Roman"/>
          <w:lang w:val="ru-RU"/>
        </w:rPr>
        <w:t>горско</w:t>
      </w:r>
      <w:proofErr w:type="spellEnd"/>
      <w:r w:rsidRPr="00983024">
        <w:rPr>
          <w:rFonts w:ascii="Times New Roman" w:hAnsi="Times New Roman"/>
          <w:lang w:val="ru-RU"/>
        </w:rPr>
        <w:t>–административно отношение ДГС “</w:t>
      </w:r>
      <w:proofErr w:type="spellStart"/>
      <w:r w:rsidRPr="00983024">
        <w:rPr>
          <w:rFonts w:ascii="Times New Roman" w:hAnsi="Times New Roman"/>
          <w:lang w:val="ru-RU"/>
        </w:rPr>
        <w:t>Силистра</w:t>
      </w:r>
      <w:proofErr w:type="spellEnd"/>
      <w:r w:rsidRPr="00983024">
        <w:rPr>
          <w:rFonts w:ascii="Times New Roman" w:hAnsi="Times New Roman"/>
          <w:lang w:val="ru-RU"/>
        </w:rPr>
        <w:t xml:space="preserve">” се числи </w:t>
      </w:r>
      <w:proofErr w:type="spellStart"/>
      <w:r w:rsidRPr="00983024">
        <w:rPr>
          <w:rFonts w:ascii="Times New Roman" w:hAnsi="Times New Roman"/>
          <w:lang w:val="ru-RU"/>
        </w:rPr>
        <w:t>към</w:t>
      </w:r>
      <w:proofErr w:type="spellEnd"/>
      <w:r w:rsidRPr="00983024">
        <w:rPr>
          <w:rFonts w:ascii="Times New Roman" w:hAnsi="Times New Roman"/>
          <w:lang w:val="ru-RU"/>
        </w:rPr>
        <w:t xml:space="preserve"> </w:t>
      </w:r>
      <w:proofErr w:type="spellStart"/>
      <w:r w:rsidRPr="00983024">
        <w:rPr>
          <w:rFonts w:ascii="Times New Roman" w:hAnsi="Times New Roman"/>
          <w:lang w:val="ru-RU"/>
        </w:rPr>
        <w:t>Северноцентрално</w:t>
      </w:r>
      <w:proofErr w:type="spellEnd"/>
      <w:r w:rsidRPr="00983024">
        <w:rPr>
          <w:rFonts w:ascii="Times New Roman" w:hAnsi="Times New Roman"/>
          <w:lang w:val="ru-RU"/>
        </w:rPr>
        <w:t xml:space="preserve"> </w:t>
      </w:r>
      <w:proofErr w:type="spellStart"/>
      <w:r w:rsidRPr="00983024">
        <w:rPr>
          <w:rFonts w:ascii="Times New Roman" w:hAnsi="Times New Roman"/>
          <w:lang w:val="ru-RU"/>
        </w:rPr>
        <w:t>държавно</w:t>
      </w:r>
      <w:proofErr w:type="spellEnd"/>
      <w:r w:rsidRPr="00983024">
        <w:rPr>
          <w:rFonts w:ascii="Times New Roman" w:hAnsi="Times New Roman"/>
          <w:lang w:val="ru-RU"/>
        </w:rPr>
        <w:t xml:space="preserve"> предприятие </w:t>
      </w:r>
      <w:proofErr w:type="spellStart"/>
      <w:r w:rsidRPr="00983024">
        <w:rPr>
          <w:rFonts w:ascii="Times New Roman" w:hAnsi="Times New Roman"/>
          <w:lang w:val="ru-RU"/>
        </w:rPr>
        <w:t>гр</w:t>
      </w:r>
      <w:proofErr w:type="gramStart"/>
      <w:r w:rsidRPr="00983024">
        <w:rPr>
          <w:rFonts w:ascii="Times New Roman" w:hAnsi="Times New Roman"/>
          <w:lang w:val="ru-RU"/>
        </w:rPr>
        <w:t>.Г</w:t>
      </w:r>
      <w:proofErr w:type="gramEnd"/>
      <w:r w:rsidRPr="00983024">
        <w:rPr>
          <w:rFonts w:ascii="Times New Roman" w:hAnsi="Times New Roman"/>
          <w:lang w:val="ru-RU"/>
        </w:rPr>
        <w:t>аброво</w:t>
      </w:r>
      <w:proofErr w:type="spellEnd"/>
      <w:r w:rsidRPr="00983024">
        <w:rPr>
          <w:rFonts w:ascii="Times New Roman" w:hAnsi="Times New Roman"/>
          <w:lang w:val="ru-RU"/>
        </w:rPr>
        <w:t xml:space="preserve"> и </w:t>
      </w:r>
      <w:proofErr w:type="spellStart"/>
      <w:r w:rsidRPr="00983024">
        <w:rPr>
          <w:rFonts w:ascii="Times New Roman" w:hAnsi="Times New Roman"/>
          <w:lang w:val="ru-RU"/>
        </w:rPr>
        <w:t>към</w:t>
      </w:r>
      <w:proofErr w:type="spellEnd"/>
      <w:r w:rsidRPr="00983024">
        <w:rPr>
          <w:rFonts w:ascii="Times New Roman" w:hAnsi="Times New Roman"/>
          <w:lang w:val="ru-RU"/>
        </w:rPr>
        <w:t xml:space="preserve"> </w:t>
      </w:r>
      <w:proofErr w:type="spellStart"/>
      <w:r w:rsidRPr="00983024">
        <w:rPr>
          <w:rFonts w:ascii="Times New Roman" w:hAnsi="Times New Roman"/>
          <w:lang w:val="ru-RU"/>
        </w:rPr>
        <w:t>Регионална</w:t>
      </w:r>
      <w:proofErr w:type="spellEnd"/>
      <w:r w:rsidRPr="00983024">
        <w:rPr>
          <w:rFonts w:ascii="Times New Roman" w:hAnsi="Times New Roman"/>
          <w:lang w:val="ru-RU"/>
        </w:rPr>
        <w:t xml:space="preserve"> дирекция по горите– </w:t>
      </w:r>
      <w:proofErr w:type="spellStart"/>
      <w:r w:rsidRPr="00983024">
        <w:rPr>
          <w:rFonts w:ascii="Times New Roman" w:hAnsi="Times New Roman"/>
          <w:lang w:val="ru-RU"/>
        </w:rPr>
        <w:t>Русе</w:t>
      </w:r>
      <w:proofErr w:type="spellEnd"/>
      <w:r w:rsidRPr="00983024">
        <w:rPr>
          <w:rFonts w:ascii="Times New Roman" w:hAnsi="Times New Roman"/>
          <w:lang w:val="ru-RU"/>
        </w:rPr>
        <w:t>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Държавно горско стопанство “Силистра” се намира между 43º44′ и 44º03′ северна ширина и между 26º51′ и 27º40′ източна дължина по Гринуич. Територията му е разположена в Дунавската равнина.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>В държавното горско стопанство горските комплекси са много на брой и разпокъсани от земеделски площи. Те образуват неправилен многоъгълник с размери в посока северозапад-югоизток – 55 км и в посока североизток-югозапад – 25 км.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Релефът на Държавно горско стопанство “Силистра” се отнася към типа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нискохълмист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. Територията е нарязана от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суходолия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 наричани ,,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чеири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>,, и ,,кулаци,,.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Според особеностите на релефа,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дървопроизводителната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площ на Държавно горско стопанство “Силистра” се разпределя по средна надморска височина, наклон и изложение, както е показана в таблици № 1, 2, 3. </w:t>
      </w:r>
    </w:p>
    <w:p w:rsidR="003E55D5" w:rsidRPr="00983024" w:rsidRDefault="003E55D5" w:rsidP="003E55D5">
      <w:p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3E55D5" w:rsidRPr="00983024" w:rsidRDefault="003E55D5" w:rsidP="003E55D5">
      <w:p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3E55D5" w:rsidRPr="00983024" w:rsidRDefault="003E55D5" w:rsidP="003E55D5">
      <w:pPr>
        <w:pStyle w:val="3"/>
        <w:jc w:val="center"/>
        <w:rPr>
          <w:rFonts w:ascii="Times New Roman" w:hAnsi="Times New Roman"/>
          <w:sz w:val="24"/>
        </w:rPr>
      </w:pPr>
      <w:r w:rsidRPr="00983024">
        <w:rPr>
          <w:rFonts w:ascii="Times New Roman" w:hAnsi="Times New Roman"/>
          <w:sz w:val="24"/>
        </w:rPr>
        <w:lastRenderedPageBreak/>
        <w:t>Таблица №1</w:t>
      </w:r>
    </w:p>
    <w:p w:rsidR="003E55D5" w:rsidRPr="00983024" w:rsidRDefault="003E55D5" w:rsidP="003E55D5">
      <w:pPr>
        <w:pStyle w:val="6"/>
        <w:jc w:val="center"/>
        <w:rPr>
          <w:rFonts w:ascii="Times New Roman" w:hAnsi="Times New Roman"/>
          <w:i/>
          <w:sz w:val="24"/>
        </w:rPr>
      </w:pPr>
      <w:r w:rsidRPr="00983024">
        <w:rPr>
          <w:rFonts w:ascii="Times New Roman" w:hAnsi="Times New Roman"/>
          <w:i/>
          <w:sz w:val="24"/>
        </w:rPr>
        <w:t xml:space="preserve">Разпределение на </w:t>
      </w:r>
      <w:proofErr w:type="spellStart"/>
      <w:r w:rsidRPr="00983024">
        <w:rPr>
          <w:rFonts w:ascii="Times New Roman" w:hAnsi="Times New Roman"/>
          <w:i/>
          <w:sz w:val="24"/>
        </w:rPr>
        <w:t>дървопроизводителната</w:t>
      </w:r>
      <w:proofErr w:type="spellEnd"/>
      <w:r w:rsidRPr="00983024">
        <w:rPr>
          <w:rFonts w:ascii="Times New Roman" w:hAnsi="Times New Roman"/>
          <w:i/>
          <w:sz w:val="24"/>
        </w:rPr>
        <w:t xml:space="preserve"> площ на устройвания обект </w:t>
      </w:r>
    </w:p>
    <w:p w:rsidR="003E55D5" w:rsidRPr="00983024" w:rsidRDefault="003E55D5" w:rsidP="003E55D5">
      <w:pPr>
        <w:pStyle w:val="6"/>
        <w:jc w:val="center"/>
        <w:rPr>
          <w:rFonts w:ascii="Times New Roman" w:hAnsi="Times New Roman"/>
          <w:i/>
          <w:sz w:val="24"/>
        </w:rPr>
      </w:pPr>
      <w:r w:rsidRPr="00983024">
        <w:rPr>
          <w:rFonts w:ascii="Times New Roman" w:hAnsi="Times New Roman"/>
          <w:i/>
          <w:sz w:val="24"/>
        </w:rPr>
        <w:t>по средна надморска височина</w:t>
      </w:r>
    </w:p>
    <w:p w:rsidR="003E55D5" w:rsidRPr="00983024" w:rsidRDefault="003E55D5" w:rsidP="003E55D5">
      <w:pPr>
        <w:pStyle w:val="SilvaTableName"/>
        <w:rPr>
          <w:rFonts w:ascii="Times New Roman" w:hAnsi="Times New Roman"/>
          <w:snapToGrid w:val="0"/>
          <w:sz w:val="24"/>
          <w:szCs w:val="24"/>
          <w:lang w:eastAsia="en-US"/>
        </w:rPr>
      </w:pPr>
    </w:p>
    <w:tbl>
      <w:tblPr>
        <w:tblW w:w="7448" w:type="dxa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900"/>
        <w:gridCol w:w="1440"/>
        <w:gridCol w:w="1440"/>
        <w:gridCol w:w="1459"/>
      </w:tblGrid>
      <w:tr w:rsidR="003E55D5" w:rsidRPr="00983024" w:rsidTr="00057143">
        <w:trPr>
          <w:trHeight w:val="276"/>
        </w:trPr>
        <w:tc>
          <w:tcPr>
            <w:tcW w:w="2209" w:type="dxa"/>
            <w:vMerge w:val="restart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 w:eastAsia="bg-BG"/>
              </w:rPr>
            </w:pPr>
            <w:r w:rsidRPr="00983024">
              <w:rPr>
                <w:rFonts w:ascii="Times New Roman" w:hAnsi="Times New Roman"/>
                <w:lang w:val="bg-BG" w:eastAsia="bg-BG"/>
              </w:rPr>
              <w:t xml:space="preserve">Ср. </w:t>
            </w:r>
            <w:proofErr w:type="spellStart"/>
            <w:r w:rsidRPr="00983024">
              <w:rPr>
                <w:rFonts w:ascii="Times New Roman" w:hAnsi="Times New Roman"/>
                <w:lang w:val="bg-BG" w:eastAsia="bg-BG"/>
              </w:rPr>
              <w:t>надм</w:t>
            </w:r>
            <w:proofErr w:type="spellEnd"/>
            <w:r w:rsidRPr="00983024">
              <w:rPr>
                <w:rFonts w:ascii="Times New Roman" w:hAnsi="Times New Roman"/>
                <w:lang w:val="bg-BG" w:eastAsia="bg-BG"/>
              </w:rPr>
              <w:t>. височини в метри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  <w:r w:rsidRPr="00983024">
              <w:rPr>
                <w:rFonts w:ascii="Times New Roman" w:hAnsi="Times New Roman"/>
                <w:b/>
                <w:bCs/>
                <w:lang w:val="bg-BG" w:eastAsia="bg-BG"/>
              </w:rPr>
              <w:t>50-100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  <w:r w:rsidRPr="00983024">
              <w:rPr>
                <w:rFonts w:ascii="Times New Roman" w:hAnsi="Times New Roman"/>
                <w:b/>
                <w:bCs/>
                <w:lang w:val="bg-BG" w:eastAsia="bg-BG"/>
              </w:rPr>
              <w:t>101-150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  <w:r w:rsidRPr="00983024">
              <w:rPr>
                <w:rFonts w:ascii="Times New Roman" w:hAnsi="Times New Roman"/>
                <w:b/>
                <w:bCs/>
                <w:lang w:val="bg-BG" w:eastAsia="bg-BG"/>
              </w:rPr>
              <w:t>151-200</w:t>
            </w:r>
          </w:p>
        </w:tc>
        <w:tc>
          <w:tcPr>
            <w:tcW w:w="1459" w:type="dxa"/>
            <w:vMerge w:val="restart"/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  <w:r w:rsidRPr="00983024">
              <w:rPr>
                <w:rFonts w:ascii="Times New Roman" w:hAnsi="Times New Roman"/>
                <w:b/>
                <w:bCs/>
                <w:lang w:val="bg-BG" w:eastAsia="bg-BG"/>
              </w:rPr>
              <w:t>ОБЩО</w:t>
            </w:r>
          </w:p>
        </w:tc>
      </w:tr>
      <w:tr w:rsidR="003E55D5" w:rsidRPr="00983024" w:rsidTr="00057143">
        <w:trPr>
          <w:trHeight w:val="276"/>
        </w:trPr>
        <w:tc>
          <w:tcPr>
            <w:tcW w:w="2209" w:type="dxa"/>
            <w:vMerge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900" w:type="dxa"/>
            <w:vMerge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</w:p>
        </w:tc>
        <w:tc>
          <w:tcPr>
            <w:tcW w:w="1440" w:type="dxa"/>
            <w:vMerge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</w:p>
        </w:tc>
        <w:tc>
          <w:tcPr>
            <w:tcW w:w="1440" w:type="dxa"/>
            <w:vMerge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</w:p>
        </w:tc>
        <w:tc>
          <w:tcPr>
            <w:tcW w:w="1459" w:type="dxa"/>
            <w:vMerge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</w:p>
        </w:tc>
      </w:tr>
      <w:tr w:rsidR="003E55D5" w:rsidRPr="00983024" w:rsidTr="00057143">
        <w:trPr>
          <w:trHeight w:val="255"/>
        </w:trPr>
        <w:tc>
          <w:tcPr>
            <w:tcW w:w="2209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 w:eastAsia="bg-BG"/>
              </w:rPr>
            </w:pPr>
            <w:r w:rsidRPr="00983024">
              <w:rPr>
                <w:rFonts w:ascii="Times New Roman" w:hAnsi="Times New Roman"/>
                <w:lang w:val="bg-BG" w:eastAsia="bg-BG"/>
              </w:rPr>
              <w:t>Площ - ха</w:t>
            </w:r>
          </w:p>
        </w:tc>
        <w:tc>
          <w:tcPr>
            <w:tcW w:w="900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 w:eastAsia="bg-BG"/>
              </w:rPr>
            </w:pPr>
            <w:r w:rsidRPr="00983024">
              <w:rPr>
                <w:rFonts w:ascii="Times New Roman" w:hAnsi="Times New Roman"/>
                <w:lang w:val="bg-BG" w:eastAsia="bg-BG"/>
              </w:rPr>
              <w:t>19,2</w:t>
            </w:r>
          </w:p>
        </w:tc>
        <w:tc>
          <w:tcPr>
            <w:tcW w:w="1440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 w:eastAsia="bg-BG"/>
              </w:rPr>
            </w:pPr>
            <w:r w:rsidRPr="00983024">
              <w:rPr>
                <w:rFonts w:ascii="Times New Roman" w:hAnsi="Times New Roman"/>
                <w:lang w:val="en-US" w:eastAsia="bg-BG"/>
              </w:rPr>
              <w:t>131,9</w:t>
            </w:r>
          </w:p>
        </w:tc>
        <w:tc>
          <w:tcPr>
            <w:tcW w:w="1440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 w:eastAsia="bg-BG"/>
              </w:rPr>
            </w:pPr>
            <w:r w:rsidRPr="00983024">
              <w:rPr>
                <w:rFonts w:ascii="Times New Roman" w:hAnsi="Times New Roman"/>
                <w:lang w:val="en-US" w:eastAsia="bg-BG"/>
              </w:rPr>
              <w:t>49,4</w:t>
            </w:r>
          </w:p>
        </w:tc>
        <w:tc>
          <w:tcPr>
            <w:tcW w:w="1459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  <w:r w:rsidRPr="00983024">
              <w:rPr>
                <w:rFonts w:ascii="Times New Roman" w:hAnsi="Times New Roman"/>
                <w:b/>
                <w:bCs/>
                <w:lang w:val="bg-BG" w:eastAsia="bg-BG"/>
              </w:rPr>
              <w:t>200.5</w:t>
            </w:r>
          </w:p>
        </w:tc>
      </w:tr>
      <w:tr w:rsidR="003E55D5" w:rsidRPr="00983024" w:rsidTr="00057143">
        <w:trPr>
          <w:trHeight w:val="255"/>
        </w:trPr>
        <w:tc>
          <w:tcPr>
            <w:tcW w:w="2209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 w:eastAsia="bg-BG"/>
              </w:rPr>
            </w:pPr>
            <w:r w:rsidRPr="00983024">
              <w:rPr>
                <w:rFonts w:ascii="Times New Roman" w:hAnsi="Times New Roman"/>
                <w:lang w:val="bg-BG" w:eastAsia="bg-BG"/>
              </w:rPr>
              <w:t>%</w:t>
            </w:r>
          </w:p>
        </w:tc>
        <w:tc>
          <w:tcPr>
            <w:tcW w:w="900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 w:eastAsia="bg-BG"/>
              </w:rPr>
            </w:pPr>
            <w:r w:rsidRPr="00983024">
              <w:rPr>
                <w:rFonts w:ascii="Times New Roman" w:hAnsi="Times New Roman"/>
                <w:lang w:val="bg-BG" w:eastAsia="bg-BG"/>
              </w:rPr>
              <w:t>9,6</w:t>
            </w:r>
          </w:p>
        </w:tc>
        <w:tc>
          <w:tcPr>
            <w:tcW w:w="1440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 w:eastAsia="bg-BG"/>
              </w:rPr>
            </w:pPr>
            <w:r w:rsidRPr="00983024">
              <w:rPr>
                <w:rFonts w:ascii="Times New Roman" w:hAnsi="Times New Roman"/>
                <w:lang w:val="en-US" w:eastAsia="bg-BG"/>
              </w:rPr>
              <w:t>65,8</w:t>
            </w:r>
          </w:p>
        </w:tc>
        <w:tc>
          <w:tcPr>
            <w:tcW w:w="1440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 w:eastAsia="bg-BG"/>
              </w:rPr>
            </w:pPr>
            <w:r w:rsidRPr="00983024">
              <w:rPr>
                <w:rFonts w:ascii="Times New Roman" w:hAnsi="Times New Roman"/>
                <w:lang w:val="en-US" w:eastAsia="bg-BG"/>
              </w:rPr>
              <w:t>24,6</w:t>
            </w:r>
          </w:p>
        </w:tc>
        <w:tc>
          <w:tcPr>
            <w:tcW w:w="1459" w:type="dxa"/>
            <w:shd w:val="clear" w:color="auto" w:fill="auto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bCs/>
                <w:lang w:val="bg-BG" w:eastAsia="bg-BG"/>
              </w:rPr>
            </w:pPr>
            <w:r w:rsidRPr="00983024">
              <w:rPr>
                <w:rFonts w:ascii="Times New Roman" w:hAnsi="Times New Roman"/>
                <w:b/>
                <w:bCs/>
                <w:lang w:val="bg-BG" w:eastAsia="bg-BG"/>
              </w:rPr>
              <w:t>100</w:t>
            </w:r>
          </w:p>
        </w:tc>
      </w:tr>
    </w:tbl>
    <w:p w:rsidR="003E55D5" w:rsidRPr="00983024" w:rsidRDefault="003E55D5" w:rsidP="003E55D5">
      <w:pPr>
        <w:widowControl w:val="0"/>
        <w:suppressAutoHyphens/>
        <w:overflowPunct w:val="0"/>
        <w:autoSpaceDE w:val="0"/>
        <w:jc w:val="both"/>
        <w:textAlignment w:val="baseline"/>
        <w:rPr>
          <w:rFonts w:ascii="Times New Roman" w:hAnsi="Times New Roman"/>
          <w:lang w:val="bg-BG" w:eastAsia="ar-SA"/>
        </w:rPr>
      </w:pP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Превишенията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на територията на Държавно горско стопанство “Силистра” са незначителни. Средната надморска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висичина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е 150 м.</w:t>
      </w:r>
    </w:p>
    <w:p w:rsidR="003E55D5" w:rsidRPr="00983024" w:rsidRDefault="003E55D5" w:rsidP="003E55D5">
      <w:pPr>
        <w:rPr>
          <w:rFonts w:ascii="Times New Roman" w:hAnsi="Times New Roman"/>
          <w:lang w:val="bg-BG"/>
        </w:rPr>
      </w:pPr>
      <w:r w:rsidRPr="00983024">
        <w:rPr>
          <w:rFonts w:ascii="Times New Roman" w:hAnsi="Times New Roman"/>
          <w:lang w:val="bg-BG"/>
        </w:rPr>
        <w:t xml:space="preserve">        </w:t>
      </w:r>
    </w:p>
    <w:p w:rsidR="003E55D5" w:rsidRPr="00983024" w:rsidRDefault="003E55D5" w:rsidP="003E55D5">
      <w:pPr>
        <w:pStyle w:val="3"/>
        <w:jc w:val="center"/>
        <w:rPr>
          <w:rFonts w:ascii="Times New Roman" w:hAnsi="Times New Roman"/>
          <w:sz w:val="24"/>
        </w:rPr>
      </w:pPr>
      <w:r w:rsidRPr="00983024">
        <w:rPr>
          <w:rFonts w:ascii="Times New Roman" w:hAnsi="Times New Roman"/>
          <w:sz w:val="24"/>
        </w:rPr>
        <w:t>Таблица №2</w:t>
      </w:r>
    </w:p>
    <w:p w:rsidR="003E55D5" w:rsidRPr="00983024" w:rsidRDefault="003E55D5" w:rsidP="003E55D5">
      <w:pPr>
        <w:pStyle w:val="6"/>
        <w:jc w:val="center"/>
        <w:rPr>
          <w:rFonts w:ascii="Times New Roman" w:hAnsi="Times New Roman"/>
          <w:i/>
          <w:sz w:val="24"/>
        </w:rPr>
      </w:pPr>
      <w:r w:rsidRPr="00983024">
        <w:rPr>
          <w:rFonts w:ascii="Times New Roman" w:hAnsi="Times New Roman"/>
          <w:i/>
          <w:sz w:val="24"/>
        </w:rPr>
        <w:t xml:space="preserve">Разпределение на </w:t>
      </w:r>
      <w:proofErr w:type="spellStart"/>
      <w:r w:rsidRPr="00983024">
        <w:rPr>
          <w:rFonts w:ascii="Times New Roman" w:hAnsi="Times New Roman"/>
          <w:i/>
          <w:sz w:val="24"/>
        </w:rPr>
        <w:t>дървопроизводителната</w:t>
      </w:r>
      <w:proofErr w:type="spellEnd"/>
      <w:r w:rsidRPr="00983024">
        <w:rPr>
          <w:rFonts w:ascii="Times New Roman" w:hAnsi="Times New Roman"/>
          <w:i/>
          <w:sz w:val="24"/>
        </w:rPr>
        <w:t xml:space="preserve"> площ на устройвания обект</w:t>
      </w:r>
    </w:p>
    <w:p w:rsidR="003E55D5" w:rsidRPr="00983024" w:rsidRDefault="003E55D5" w:rsidP="003E55D5">
      <w:pPr>
        <w:pStyle w:val="6"/>
        <w:jc w:val="center"/>
        <w:rPr>
          <w:rFonts w:ascii="Times New Roman" w:hAnsi="Times New Roman"/>
          <w:i/>
          <w:sz w:val="24"/>
        </w:rPr>
      </w:pPr>
      <w:r w:rsidRPr="00983024">
        <w:rPr>
          <w:rFonts w:ascii="Times New Roman" w:hAnsi="Times New Roman"/>
          <w:i/>
          <w:sz w:val="24"/>
        </w:rPr>
        <w:t>по наклон на терена</w:t>
      </w:r>
    </w:p>
    <w:p w:rsidR="003E55D5" w:rsidRPr="00983024" w:rsidRDefault="003E55D5" w:rsidP="003E55D5">
      <w:pPr>
        <w:jc w:val="center"/>
        <w:rPr>
          <w:rFonts w:ascii="Times New Roman" w:hAnsi="Times New Roman"/>
          <w:lang w:val="bg-BG"/>
        </w:rPr>
      </w:pPr>
    </w:p>
    <w:tbl>
      <w:tblPr>
        <w:tblW w:w="7905" w:type="dxa"/>
        <w:jc w:val="center"/>
        <w:tblInd w:w="6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5"/>
        <w:gridCol w:w="960"/>
        <w:gridCol w:w="1192"/>
        <w:gridCol w:w="1305"/>
        <w:gridCol w:w="1151"/>
        <w:gridCol w:w="1098"/>
        <w:gridCol w:w="960"/>
      </w:tblGrid>
      <w:tr w:rsidR="003E55D5" w:rsidRPr="00983024" w:rsidTr="00057143">
        <w:trPr>
          <w:trHeight w:val="510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bg-BG"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Степени</w:t>
            </w:r>
            <w:proofErr w:type="spellEnd"/>
            <w:r w:rsidRPr="00983024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83024">
              <w:rPr>
                <w:rFonts w:ascii="Times New Roman" w:hAnsi="Times New Roman"/>
                <w:b/>
                <w:i/>
              </w:rPr>
              <w:t>на</w:t>
            </w:r>
            <w:proofErr w:type="spellEnd"/>
            <w:r w:rsidRPr="00983024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83024">
              <w:rPr>
                <w:rFonts w:ascii="Times New Roman" w:hAnsi="Times New Roman"/>
                <w:b/>
                <w:i/>
              </w:rPr>
              <w:t>наклон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bg-BG"/>
              </w:rPr>
              <w:t>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Равно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Полегато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Наклонено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Стръмно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Мн</w:t>
            </w:r>
            <w:r w:rsidRPr="00983024">
              <w:rPr>
                <w:rFonts w:ascii="Times New Roman" w:hAnsi="Times New Roman"/>
                <w:b/>
                <w:i/>
                <w:lang w:val="bg-BG"/>
              </w:rPr>
              <w:t>ого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bg-BG"/>
              </w:rPr>
              <w:t xml:space="preserve"> </w:t>
            </w:r>
            <w:proofErr w:type="spellStart"/>
            <w:r w:rsidRPr="00983024">
              <w:rPr>
                <w:rFonts w:ascii="Times New Roman" w:hAnsi="Times New Roman"/>
                <w:b/>
                <w:i/>
              </w:rPr>
              <w:t>стръмно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Общо</w:t>
            </w:r>
            <w:proofErr w:type="spellEnd"/>
          </w:p>
        </w:tc>
      </w:tr>
      <w:tr w:rsidR="003E55D5" w:rsidRPr="00983024" w:rsidTr="00057143">
        <w:trPr>
          <w:trHeight w:val="255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0˚-4˚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5˚-10˚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11˚-20˚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21˚-30˚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над</w:t>
            </w:r>
            <w:proofErr w:type="spellEnd"/>
            <w:r w:rsidRPr="00983024">
              <w:rPr>
                <w:rFonts w:ascii="Times New Roman" w:hAnsi="Times New Roman"/>
                <w:b/>
                <w:i/>
              </w:rPr>
              <w:t xml:space="preserve"> 30˚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</w:rPr>
            </w:pPr>
          </w:p>
        </w:tc>
      </w:tr>
      <w:tr w:rsidR="003E55D5" w:rsidRPr="00983024" w:rsidTr="00057143">
        <w:trPr>
          <w:trHeight w:val="255"/>
          <w:jc w:val="center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tabs>
                <w:tab w:val="left" w:pos="315"/>
                <w:tab w:val="center" w:pos="484"/>
              </w:tabs>
              <w:rPr>
                <w:rFonts w:ascii="Times New Roman" w:hAnsi="Times New Roman"/>
                <w:b/>
                <w:i/>
                <w:lang w:val="bg-BG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 xml:space="preserve">Площ - </w:t>
            </w:r>
            <w:r w:rsidRPr="00983024">
              <w:rPr>
                <w:rFonts w:ascii="Times New Roman" w:hAnsi="Times New Roman"/>
                <w:b/>
                <w:i/>
                <w:lang w:val="en-US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18.1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168.0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14.4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en-US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>20</w:t>
            </w:r>
            <w:r w:rsidRPr="00983024">
              <w:rPr>
                <w:rFonts w:ascii="Times New Roman" w:hAnsi="Times New Roman"/>
                <w:b/>
                <w:i/>
                <w:lang w:val="en-US"/>
              </w:rPr>
              <w:t>0</w:t>
            </w:r>
            <w:r w:rsidRPr="00983024">
              <w:rPr>
                <w:rFonts w:ascii="Times New Roman" w:hAnsi="Times New Roman"/>
                <w:b/>
                <w:i/>
                <w:lang w:val="bg-BG"/>
              </w:rPr>
              <w:t>,</w:t>
            </w:r>
            <w:r w:rsidRPr="00983024">
              <w:rPr>
                <w:rFonts w:ascii="Times New Roman" w:hAnsi="Times New Roman"/>
                <w:b/>
                <w:i/>
                <w:lang w:val="en-US"/>
              </w:rPr>
              <w:t>5</w:t>
            </w:r>
          </w:p>
        </w:tc>
      </w:tr>
      <w:tr w:rsidR="003E55D5" w:rsidRPr="00983024" w:rsidTr="00057143">
        <w:trPr>
          <w:trHeight w:val="255"/>
          <w:jc w:val="center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9.0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83.8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en-US"/>
              </w:rPr>
              <w:t>7.2</w:t>
            </w:r>
            <w:r w:rsidRPr="00983024">
              <w:rPr>
                <w:rFonts w:ascii="Times New Roman" w:hAnsi="Times New Roman"/>
                <w:lang w:val="bg-BG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 xml:space="preserve">-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bg-BG"/>
              </w:rPr>
            </w:pPr>
            <w:r w:rsidRPr="00983024">
              <w:rPr>
                <w:rFonts w:ascii="Times New Roman" w:hAnsi="Times New Roman"/>
                <w:b/>
                <w:i/>
              </w:rPr>
              <w:t>100,0</w:t>
            </w:r>
          </w:p>
        </w:tc>
      </w:tr>
    </w:tbl>
    <w:p w:rsidR="003E55D5" w:rsidRPr="00983024" w:rsidRDefault="003E55D5" w:rsidP="003E55D5">
      <w:pPr>
        <w:jc w:val="center"/>
        <w:rPr>
          <w:rFonts w:ascii="Times New Roman" w:hAnsi="Times New Roman"/>
          <w:lang w:val="bg-BG"/>
        </w:rPr>
      </w:pPr>
    </w:p>
    <w:p w:rsidR="003E55D5" w:rsidRPr="00983024" w:rsidRDefault="003E55D5" w:rsidP="003E55D5">
      <w:pPr>
        <w:pStyle w:val="a3"/>
        <w:ind w:firstLine="720"/>
        <w:jc w:val="both"/>
        <w:rPr>
          <w:rFonts w:ascii="Times New Roman" w:hAnsi="Times New Roman"/>
          <w:sz w:val="24"/>
        </w:rPr>
      </w:pPr>
      <w:r w:rsidRPr="00983024">
        <w:rPr>
          <w:rFonts w:ascii="Times New Roman" w:hAnsi="Times New Roman"/>
          <w:sz w:val="24"/>
        </w:rPr>
        <w:t>От данните в таблицата за устройвания обект се прави извода, че преобладават терените с полегати  наклони – 8</w:t>
      </w:r>
      <w:r w:rsidRPr="00983024">
        <w:rPr>
          <w:rFonts w:ascii="Times New Roman" w:hAnsi="Times New Roman"/>
          <w:sz w:val="24"/>
          <w:lang w:val="en-US"/>
        </w:rPr>
        <w:t>3.8</w:t>
      </w:r>
      <w:r w:rsidRPr="00983024">
        <w:rPr>
          <w:rFonts w:ascii="Times New Roman" w:hAnsi="Times New Roman"/>
          <w:sz w:val="24"/>
        </w:rPr>
        <w:t>%. Равните и Наклонените терени имат по-малък, а много стръмни терени няма.</w:t>
      </w:r>
    </w:p>
    <w:p w:rsidR="003E55D5" w:rsidRPr="00983024" w:rsidRDefault="003E55D5" w:rsidP="003E55D5">
      <w:pPr>
        <w:rPr>
          <w:rFonts w:ascii="Times New Roman" w:hAnsi="Times New Roman"/>
          <w:lang w:val="bg-BG"/>
        </w:rPr>
      </w:pPr>
    </w:p>
    <w:p w:rsidR="003E55D5" w:rsidRPr="00983024" w:rsidRDefault="003E55D5" w:rsidP="003E55D5">
      <w:pPr>
        <w:pStyle w:val="3"/>
        <w:jc w:val="center"/>
        <w:rPr>
          <w:rFonts w:ascii="Times New Roman" w:hAnsi="Times New Roman"/>
          <w:sz w:val="24"/>
        </w:rPr>
      </w:pPr>
      <w:r w:rsidRPr="00983024">
        <w:rPr>
          <w:rFonts w:ascii="Times New Roman" w:hAnsi="Times New Roman"/>
          <w:sz w:val="24"/>
        </w:rPr>
        <w:t>Таблица №3</w:t>
      </w:r>
    </w:p>
    <w:p w:rsidR="003E55D5" w:rsidRPr="00983024" w:rsidRDefault="003E55D5" w:rsidP="003E55D5">
      <w:pPr>
        <w:pStyle w:val="6"/>
        <w:jc w:val="center"/>
        <w:rPr>
          <w:rFonts w:ascii="Times New Roman" w:hAnsi="Times New Roman"/>
          <w:i/>
          <w:sz w:val="24"/>
        </w:rPr>
      </w:pPr>
      <w:r w:rsidRPr="00983024">
        <w:rPr>
          <w:rFonts w:ascii="Times New Roman" w:hAnsi="Times New Roman"/>
          <w:i/>
          <w:sz w:val="24"/>
        </w:rPr>
        <w:t xml:space="preserve">Разпределение на </w:t>
      </w:r>
      <w:proofErr w:type="spellStart"/>
      <w:r w:rsidRPr="00983024">
        <w:rPr>
          <w:rFonts w:ascii="Times New Roman" w:hAnsi="Times New Roman"/>
          <w:i/>
          <w:sz w:val="24"/>
        </w:rPr>
        <w:t>дървопроизводителната</w:t>
      </w:r>
      <w:proofErr w:type="spellEnd"/>
      <w:r w:rsidRPr="00983024">
        <w:rPr>
          <w:rFonts w:ascii="Times New Roman" w:hAnsi="Times New Roman"/>
          <w:i/>
          <w:sz w:val="24"/>
        </w:rPr>
        <w:t xml:space="preserve"> площ на устройвания обект</w:t>
      </w:r>
    </w:p>
    <w:p w:rsidR="003E55D5" w:rsidRPr="00983024" w:rsidRDefault="003E55D5" w:rsidP="003E55D5">
      <w:pPr>
        <w:pStyle w:val="6"/>
        <w:jc w:val="center"/>
        <w:rPr>
          <w:rFonts w:ascii="Times New Roman" w:hAnsi="Times New Roman"/>
          <w:i/>
          <w:sz w:val="24"/>
        </w:rPr>
      </w:pPr>
      <w:r w:rsidRPr="00983024">
        <w:rPr>
          <w:rFonts w:ascii="Times New Roman" w:hAnsi="Times New Roman"/>
          <w:i/>
          <w:sz w:val="24"/>
        </w:rPr>
        <w:t>по изложение на терена</w:t>
      </w:r>
    </w:p>
    <w:p w:rsidR="003E55D5" w:rsidRPr="00983024" w:rsidRDefault="003E55D5" w:rsidP="003E55D5">
      <w:p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tbl>
      <w:tblPr>
        <w:tblW w:w="7244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9"/>
        <w:gridCol w:w="2170"/>
        <w:gridCol w:w="2300"/>
        <w:gridCol w:w="1414"/>
      </w:tblGrid>
      <w:tr w:rsidR="003E55D5" w:rsidRPr="00983024" w:rsidTr="00057143">
        <w:trPr>
          <w:trHeight w:val="51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bg-BG"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Изложени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bg-BG"/>
              </w:rPr>
              <w:t>я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ru-RU"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Сенчести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</w:p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ru-RU"/>
              </w:rPr>
            </w:pPr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( </w:t>
            </w:r>
            <w:r w:rsidRPr="00983024">
              <w:rPr>
                <w:rFonts w:ascii="Times New Roman" w:hAnsi="Times New Roman"/>
                <w:b/>
                <w:i/>
                <w:lang w:val="bg-BG"/>
              </w:rPr>
              <w:t>СЗ, С, СИ, И</w:t>
            </w:r>
            <w:proofErr w:type="gramStart"/>
            <w:r w:rsidRPr="00983024">
              <w:rPr>
                <w:rFonts w:ascii="Times New Roman" w:hAnsi="Times New Roman"/>
                <w:b/>
                <w:i/>
                <w:lang w:val="bg-BG"/>
              </w:rPr>
              <w:t xml:space="preserve"> </w:t>
            </w:r>
            <w:r w:rsidRPr="00983024">
              <w:rPr>
                <w:rFonts w:ascii="Times New Roman" w:hAnsi="Times New Roman"/>
                <w:b/>
                <w:i/>
                <w:lang w:val="ru-RU"/>
              </w:rPr>
              <w:t>)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ru-RU"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Припечни</w:t>
            </w:r>
            <w:proofErr w:type="spellEnd"/>
          </w:p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ru-RU"/>
              </w:rPr>
            </w:pPr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( ЮИ, </w:t>
            </w:r>
            <w:proofErr w:type="gramStart"/>
            <w:r w:rsidRPr="00983024">
              <w:rPr>
                <w:rFonts w:ascii="Times New Roman" w:hAnsi="Times New Roman"/>
                <w:b/>
                <w:i/>
                <w:lang w:val="ru-RU"/>
              </w:rPr>
              <w:t>Ю</w:t>
            </w:r>
            <w:proofErr w:type="gramEnd"/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, ЮЗ, З )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>Общ</w:t>
            </w:r>
            <w:r w:rsidRPr="00983024">
              <w:rPr>
                <w:rFonts w:ascii="Times New Roman" w:hAnsi="Times New Roman"/>
                <w:b/>
                <w:i/>
              </w:rPr>
              <w:t>о</w:t>
            </w:r>
          </w:p>
        </w:tc>
      </w:tr>
      <w:tr w:rsidR="003E55D5" w:rsidRPr="00983024" w:rsidTr="00057143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tabs>
                <w:tab w:val="left" w:pos="315"/>
                <w:tab w:val="center" w:pos="484"/>
              </w:tabs>
              <w:rPr>
                <w:rFonts w:ascii="Times New Roman" w:hAnsi="Times New Roman"/>
                <w:b/>
                <w:i/>
                <w:lang w:val="bg-BG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 xml:space="preserve">Площ - </w:t>
            </w:r>
            <w:r w:rsidRPr="00983024">
              <w:rPr>
                <w:rFonts w:ascii="Times New Roman" w:hAnsi="Times New Roman"/>
                <w:b/>
                <w:i/>
                <w:lang w:val="en-US"/>
              </w:rPr>
              <w:t>ha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88,0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112,5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en-US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>200,5</w:t>
            </w:r>
          </w:p>
        </w:tc>
      </w:tr>
      <w:tr w:rsidR="003E55D5" w:rsidRPr="00983024" w:rsidTr="00057143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>%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43,9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56,1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bg-BG"/>
              </w:rPr>
            </w:pPr>
            <w:r w:rsidRPr="00983024">
              <w:rPr>
                <w:rFonts w:ascii="Times New Roman" w:hAnsi="Times New Roman"/>
                <w:b/>
                <w:i/>
                <w:lang w:val="bg-BG"/>
              </w:rPr>
              <w:t>100,0</w:t>
            </w:r>
          </w:p>
        </w:tc>
      </w:tr>
    </w:tbl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</w:p>
    <w:p w:rsidR="003E55D5" w:rsidRPr="00983024" w:rsidRDefault="003E55D5" w:rsidP="003E55D5">
      <w:p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983024">
        <w:rPr>
          <w:rFonts w:ascii="Times New Roman" w:hAnsi="Times New Roman"/>
          <w:lang w:val="bg-BG"/>
        </w:rPr>
        <w:t xml:space="preserve">         От таблицата се вижда, че преобладават </w:t>
      </w:r>
      <w:proofErr w:type="spellStart"/>
      <w:r w:rsidRPr="00983024">
        <w:rPr>
          <w:rFonts w:ascii="Times New Roman" w:hAnsi="Times New Roman"/>
          <w:lang w:val="bg-BG"/>
        </w:rPr>
        <w:t>припечните</w:t>
      </w:r>
      <w:proofErr w:type="spellEnd"/>
      <w:r w:rsidRPr="00983024">
        <w:rPr>
          <w:rFonts w:ascii="Times New Roman" w:hAnsi="Times New Roman"/>
          <w:lang w:val="bg-BG"/>
        </w:rPr>
        <w:t xml:space="preserve"> изложения 56,1 %.</w:t>
      </w:r>
    </w:p>
    <w:p w:rsidR="003E55D5" w:rsidRPr="00983024" w:rsidRDefault="003E55D5" w:rsidP="003E55D5">
      <w:pPr>
        <w:autoSpaceDE w:val="0"/>
        <w:autoSpaceDN w:val="0"/>
        <w:adjustRightInd w:val="0"/>
        <w:jc w:val="both"/>
        <w:rPr>
          <w:rFonts w:ascii="Times New Roman" w:hAnsi="Times New Roman"/>
          <w:b/>
          <w:i/>
          <w:lang w:val="bg-BG"/>
        </w:rPr>
      </w:pP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>Източниците на почвена влага за горската растителност в района на стопанството са главно падащите валежи.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Хидроложките условия в района </w:t>
      </w:r>
      <w:r w:rsidRPr="00983024">
        <w:rPr>
          <w:rFonts w:ascii="Times New Roman" w:hAnsi="Times New Roman"/>
          <w:sz w:val="24"/>
          <w:szCs w:val="24"/>
        </w:rPr>
        <w:t xml:space="preserve"> </w:t>
      </w:r>
      <w:r w:rsidRPr="00983024">
        <w:rPr>
          <w:rFonts w:ascii="Times New Roman" w:hAnsi="Times New Roman"/>
          <w:sz w:val="24"/>
          <w:szCs w:val="24"/>
          <w:lang w:eastAsia="en-US"/>
        </w:rPr>
        <w:t xml:space="preserve">на Държавно горско стопанство “Силистра” са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неблагиприятни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за развитие на горска растителност, поради липсата на повърхностно течащи води.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Всички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суходолия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събират снежните и дъждовни води , но водата не се задържа дълго. Построени са микроязовири, които се използват за напояване.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>Подпочвените води се намират най</w:t>
      </w:r>
      <w:r w:rsidRPr="00983024">
        <w:rPr>
          <w:rFonts w:ascii="Times New Roman" w:hAnsi="Times New Roman"/>
          <w:sz w:val="24"/>
          <w:szCs w:val="24"/>
        </w:rPr>
        <w:t xml:space="preserve">–малко на 25 м. дълбочина. Естествените извори на </w:t>
      </w:r>
      <w:proofErr w:type="spellStart"/>
      <w:r w:rsidRPr="00983024">
        <w:rPr>
          <w:rFonts w:ascii="Times New Roman" w:hAnsi="Times New Roman"/>
          <w:sz w:val="24"/>
          <w:szCs w:val="24"/>
        </w:rPr>
        <w:t>теритирията</w:t>
      </w:r>
      <w:proofErr w:type="spellEnd"/>
      <w:r w:rsidRPr="00983024">
        <w:rPr>
          <w:rFonts w:ascii="Times New Roman" w:hAnsi="Times New Roman"/>
          <w:sz w:val="24"/>
          <w:szCs w:val="24"/>
        </w:rPr>
        <w:t xml:space="preserve"> на стопанството са извън горските територии.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>За разработване на климатичните условия и данните за тях е използвана следната литература: „Климатът в България” – 1991 година и класификационната схема на Събев и Станев “Климатични райони на България и техния климат”.</w:t>
      </w:r>
    </w:p>
    <w:p w:rsidR="003E55D5" w:rsidRPr="00983024" w:rsidRDefault="003E55D5" w:rsidP="00983024">
      <w:pPr>
        <w:pStyle w:val="SilvaText"/>
        <w:rPr>
          <w:rFonts w:ascii="Times New Roman" w:hAnsi="Times New Roman"/>
          <w:sz w:val="24"/>
          <w:szCs w:val="24"/>
          <w:lang w:val="en-US"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lastRenderedPageBreak/>
        <w:t>Територията на Държавно горско стопанство “Силистра” попада в Умерено-континенталната климатична подобласт на Европейско-континенталната област. Обхваща климатичния район на Северна България – Дунавска хълмиста равнина.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На север създава благоприятни условия за нахлуването на студени континентални въздушни маси, които предопределят студената зима , лятото е сравнително топ а есента температурите не се отличават от пролетните. Средната януарска температура е около </w:t>
      </w:r>
      <w:r w:rsidRPr="00983024">
        <w:rPr>
          <w:rFonts w:ascii="Times New Roman" w:hAnsi="Times New Roman"/>
          <w:sz w:val="24"/>
          <w:szCs w:val="24"/>
        </w:rPr>
        <w:t xml:space="preserve">– </w:t>
      </w:r>
      <w:r w:rsidRPr="00983024">
        <w:rPr>
          <w:rFonts w:ascii="Times New Roman" w:hAnsi="Times New Roman"/>
          <w:sz w:val="24"/>
          <w:szCs w:val="24"/>
          <w:lang w:eastAsia="en-US"/>
        </w:rPr>
        <w:t>2.1ºС. Снежната покривка се образува рано, но е нестабилна и краткотрайна.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>Пролетта настъпва рано и е хладна, а пролетните мразове са често явление. Тяхната поява след започването на вегетационния период нанася значителни повреди главно на културите. Валежите през пролетта достигат 135-175 мм. Средната температура на въздуха през лятото е 23.2ºС. Летните валежи варират от 160 до 200 мм. Преобладаващите ветрове са от северозапад и север, но през зимата често духат и силни, студени, северни ветрове. Средната годишна скорост на вятъра е 2.6 м/сек. Мъгли в района падат главно през есента и по-трайно се задържат в речните долини и понижения.</w:t>
      </w:r>
    </w:p>
    <w:p w:rsidR="003E55D5" w:rsidRPr="00983024" w:rsidRDefault="003E55D5" w:rsidP="00983024">
      <w:pPr>
        <w:pStyle w:val="SilvaText"/>
        <w:rPr>
          <w:rFonts w:ascii="Times New Roman" w:hAnsi="Times New Roman"/>
          <w:sz w:val="24"/>
          <w:szCs w:val="24"/>
          <w:lang w:val="en-US"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>Съществува връзка между това райониране и “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Горскорастително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райониране на България” – 1979 година от проф. Б. Захариев, проф. В. Донов и други. Според него стопанството попада в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Мизиийска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област – подобласт Лудогорие. Заема един пояс и два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подпояса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. ДГС “Силистра” обхваща един климатичен пояс и два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подпояса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от него, а именно: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</w:rPr>
        <w:t>М – І – Долен равнинно-хълмистите  и хълмисто-предпланински пояс на дъбови гори (0-600 м н.в.)</w:t>
      </w:r>
    </w:p>
    <w:p w:rsidR="003E55D5" w:rsidRPr="00983024" w:rsidRDefault="003E55D5" w:rsidP="003E55D5">
      <w:pPr>
        <w:pStyle w:val="SilvaZaglavie2"/>
        <w:rPr>
          <w:rFonts w:ascii="Times New Roman" w:hAnsi="Times New Roman"/>
          <w:b w:val="0"/>
          <w:i w:val="0"/>
          <w:snapToGrid/>
          <w:sz w:val="24"/>
          <w:szCs w:val="24"/>
        </w:rPr>
      </w:pPr>
      <w:r w:rsidRPr="00983024">
        <w:rPr>
          <w:rFonts w:ascii="Times New Roman" w:hAnsi="Times New Roman"/>
          <w:b w:val="0"/>
          <w:i w:val="0"/>
          <w:snapToGrid/>
          <w:sz w:val="24"/>
          <w:szCs w:val="24"/>
        </w:rPr>
        <w:t xml:space="preserve">М – І – 1 – </w:t>
      </w:r>
      <w:proofErr w:type="spellStart"/>
      <w:r w:rsidRPr="00983024">
        <w:rPr>
          <w:rFonts w:ascii="Times New Roman" w:hAnsi="Times New Roman"/>
          <w:b w:val="0"/>
          <w:i w:val="0"/>
          <w:snapToGrid/>
          <w:sz w:val="24"/>
          <w:szCs w:val="24"/>
        </w:rPr>
        <w:t>Подпояс</w:t>
      </w:r>
      <w:proofErr w:type="spellEnd"/>
      <w:r w:rsidRPr="00983024">
        <w:rPr>
          <w:rFonts w:ascii="Times New Roman" w:hAnsi="Times New Roman"/>
          <w:b w:val="0"/>
          <w:i w:val="0"/>
          <w:snapToGrid/>
          <w:sz w:val="24"/>
          <w:szCs w:val="24"/>
        </w:rPr>
        <w:t xml:space="preserve"> заливните и крайречни гори (0-600 м н.в.)</w:t>
      </w:r>
    </w:p>
    <w:p w:rsidR="003E55D5" w:rsidRPr="00983024" w:rsidRDefault="003E55D5" w:rsidP="00983024">
      <w:pPr>
        <w:pStyle w:val="SilvaZaglavie2"/>
        <w:rPr>
          <w:rFonts w:ascii="Times New Roman" w:hAnsi="Times New Roman"/>
          <w:b w:val="0"/>
          <w:i w:val="0"/>
          <w:snapToGrid/>
          <w:sz w:val="24"/>
          <w:szCs w:val="24"/>
          <w:lang w:val="en-US"/>
        </w:rPr>
      </w:pPr>
      <w:r w:rsidRPr="00983024">
        <w:rPr>
          <w:rFonts w:ascii="Times New Roman" w:hAnsi="Times New Roman"/>
          <w:b w:val="0"/>
          <w:i w:val="0"/>
          <w:snapToGrid/>
          <w:sz w:val="24"/>
          <w:szCs w:val="24"/>
        </w:rPr>
        <w:t xml:space="preserve">М – І – 2 – </w:t>
      </w:r>
      <w:proofErr w:type="spellStart"/>
      <w:r w:rsidRPr="00983024">
        <w:rPr>
          <w:rFonts w:ascii="Times New Roman" w:hAnsi="Times New Roman"/>
          <w:b w:val="0"/>
          <w:i w:val="0"/>
          <w:snapToGrid/>
          <w:sz w:val="24"/>
          <w:szCs w:val="24"/>
        </w:rPr>
        <w:t>Подпояс</w:t>
      </w:r>
      <w:proofErr w:type="spellEnd"/>
      <w:r w:rsidRPr="00983024">
        <w:rPr>
          <w:rFonts w:ascii="Times New Roman" w:hAnsi="Times New Roman"/>
          <w:b w:val="0"/>
          <w:i w:val="0"/>
          <w:snapToGrid/>
          <w:sz w:val="24"/>
          <w:szCs w:val="24"/>
        </w:rPr>
        <w:t xml:space="preserve"> на равнинно-хълмистите дъбови гори (0-400 м н.в.)</w:t>
      </w:r>
    </w:p>
    <w:p w:rsidR="003E55D5" w:rsidRPr="00983024" w:rsidRDefault="003E55D5" w:rsidP="00983024">
      <w:pPr>
        <w:pStyle w:val="SilvaText"/>
        <w:rPr>
          <w:rFonts w:ascii="Times New Roman" w:hAnsi="Times New Roman"/>
          <w:sz w:val="24"/>
          <w:szCs w:val="24"/>
          <w:lang w:val="en-US"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И за двата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подпояса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климатичните особености са относително еднакви. Съществуващите незначителни разлики се дължат предимно на разликите в различните релефни показатели, и на разликата в надморските височини, която не е от съществено значение.</w:t>
      </w:r>
    </w:p>
    <w:p w:rsidR="003E55D5" w:rsidRPr="00983024" w:rsidRDefault="003E55D5" w:rsidP="00983024">
      <w:pPr>
        <w:pStyle w:val="SilvaText"/>
        <w:rPr>
          <w:rFonts w:ascii="Times New Roman" w:hAnsi="Times New Roman"/>
          <w:sz w:val="24"/>
          <w:szCs w:val="24"/>
          <w:lang w:val="en-US"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На територията на Държавно горско стопанство “Силистра” се следните основни типове почва: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излужени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черноземи и хумусно-карбонатни.</w:t>
      </w:r>
    </w:p>
    <w:p w:rsidR="003E55D5" w:rsidRPr="00983024" w:rsidRDefault="003E55D5" w:rsidP="003E55D5">
      <w:pPr>
        <w:ind w:firstLine="708"/>
        <w:rPr>
          <w:rFonts w:ascii="Times New Roman" w:hAnsi="Times New Roman"/>
          <w:lang w:val="bg-BG"/>
        </w:rPr>
      </w:pPr>
      <w:r w:rsidRPr="00983024">
        <w:rPr>
          <w:rFonts w:ascii="Times New Roman" w:hAnsi="Times New Roman"/>
          <w:lang w:val="bg-BG"/>
        </w:rPr>
        <w:t xml:space="preserve">Разпределението на площта на типовете горските почви е 86,6 % </w:t>
      </w:r>
      <w:proofErr w:type="spellStart"/>
      <w:r w:rsidRPr="00983024">
        <w:rPr>
          <w:rFonts w:ascii="Times New Roman" w:hAnsi="Times New Roman"/>
          <w:lang w:val="bg-BG"/>
        </w:rPr>
        <w:t>излужени</w:t>
      </w:r>
      <w:proofErr w:type="spellEnd"/>
      <w:r w:rsidRPr="00983024">
        <w:rPr>
          <w:rFonts w:ascii="Times New Roman" w:hAnsi="Times New Roman"/>
          <w:lang w:val="bg-BG"/>
        </w:rPr>
        <w:t xml:space="preserve"> черноземи и 13,4 % </w:t>
      </w:r>
      <w:proofErr w:type="spellStart"/>
      <w:r w:rsidRPr="00983024">
        <w:rPr>
          <w:rFonts w:ascii="Times New Roman" w:hAnsi="Times New Roman"/>
        </w:rPr>
        <w:t>хумусно-карбонатни</w:t>
      </w:r>
      <w:proofErr w:type="spellEnd"/>
      <w:r w:rsidRPr="00983024">
        <w:rPr>
          <w:rFonts w:ascii="Times New Roman" w:hAnsi="Times New Roman"/>
        </w:rPr>
        <w:t>.</w:t>
      </w:r>
    </w:p>
    <w:p w:rsidR="003E55D5" w:rsidRPr="00983024" w:rsidRDefault="003E55D5" w:rsidP="00983024">
      <w:pPr>
        <w:ind w:firstLine="720"/>
        <w:jc w:val="both"/>
        <w:rPr>
          <w:rFonts w:ascii="Times New Roman" w:hAnsi="Times New Roman"/>
          <w:lang w:val="en-US"/>
        </w:rPr>
      </w:pPr>
      <w:r w:rsidRPr="00983024">
        <w:rPr>
          <w:rFonts w:ascii="Times New Roman" w:hAnsi="Times New Roman"/>
          <w:bCs/>
          <w:lang w:val="bg-BG"/>
        </w:rPr>
        <w:t>П</w:t>
      </w:r>
      <w:r w:rsidRPr="00983024">
        <w:rPr>
          <w:rFonts w:ascii="Times New Roman" w:hAnsi="Times New Roman"/>
          <w:lang w:val="bg-BG"/>
        </w:rPr>
        <w:t>реобладават много дълбоките почви 85,2 %, следвани от средно дълбоките почви – 13,4 %.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Главният дървесен вид, който дава облика на естествената растителност в този район е цера. Отличава се с добър растеж – производителността им е от I до IV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бонитет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E55D5" w:rsidRPr="00983024" w:rsidRDefault="003E55D5" w:rsidP="00983024">
      <w:pPr>
        <w:pStyle w:val="SilvaText"/>
        <w:rPr>
          <w:rFonts w:ascii="Times New Roman" w:hAnsi="Times New Roman"/>
          <w:sz w:val="24"/>
          <w:szCs w:val="24"/>
          <w:lang w:val="en-US"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Тревната растителност е разпространена повсеместно с цялото си разнообразие. Установените при теренно-проучвателните работи дървесни, храстови и тревни видове, защитени по Българското законодателство и вписаните в Червената книга на България растения, и лечебните растения, са дадени в глава VІII “Лечебни растения”.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Горските типове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месторастения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са определени на базата на относителната еднородност на климатичните, релефни и хидроложки условия. Те обхващат горски площи с относително еднакъв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лесорастителен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ефект. При еднакви други условия, типовете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месторастения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се определят на базата на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подтиповото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разнообразие на генетичния тип почва, а в отделни случаи и на базата на самия тип почва. </w:t>
      </w:r>
    </w:p>
    <w:p w:rsidR="003E55D5" w:rsidRPr="00983024" w:rsidRDefault="003E55D5" w:rsidP="003E55D5">
      <w:pPr>
        <w:pStyle w:val="SilvaText"/>
        <w:rPr>
          <w:rFonts w:ascii="Times New Roman" w:hAnsi="Times New Roman"/>
          <w:sz w:val="24"/>
          <w:szCs w:val="24"/>
          <w:lang w:eastAsia="en-US"/>
        </w:rPr>
      </w:pPr>
      <w:r w:rsidRPr="00983024">
        <w:rPr>
          <w:rFonts w:ascii="Times New Roman" w:hAnsi="Times New Roman"/>
          <w:sz w:val="24"/>
          <w:szCs w:val="24"/>
          <w:lang w:eastAsia="en-US"/>
        </w:rPr>
        <w:t xml:space="preserve">Разпределението на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дървопроизводителната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и залесената площ, и общия дървесен запас по типове </w:t>
      </w:r>
      <w:proofErr w:type="spellStart"/>
      <w:r w:rsidRPr="00983024">
        <w:rPr>
          <w:rFonts w:ascii="Times New Roman" w:hAnsi="Times New Roman"/>
          <w:sz w:val="24"/>
          <w:szCs w:val="24"/>
          <w:lang w:eastAsia="en-US"/>
        </w:rPr>
        <w:t>месторастения</w:t>
      </w:r>
      <w:proofErr w:type="spellEnd"/>
      <w:r w:rsidRPr="00983024">
        <w:rPr>
          <w:rFonts w:ascii="Times New Roman" w:hAnsi="Times New Roman"/>
          <w:sz w:val="24"/>
          <w:szCs w:val="24"/>
          <w:lang w:eastAsia="en-US"/>
        </w:rPr>
        <w:t xml:space="preserve"> е дадено в таблица № 8. </w:t>
      </w:r>
    </w:p>
    <w:p w:rsidR="003E55D5" w:rsidRPr="00983024" w:rsidRDefault="003E55D5" w:rsidP="003E55D5">
      <w:pPr>
        <w:pStyle w:val="3"/>
        <w:jc w:val="center"/>
        <w:rPr>
          <w:rFonts w:ascii="Times New Roman" w:hAnsi="Times New Roman"/>
          <w:b w:val="0"/>
          <w:sz w:val="24"/>
        </w:rPr>
      </w:pPr>
    </w:p>
    <w:p w:rsidR="003E55D5" w:rsidRPr="00983024" w:rsidRDefault="003E55D5" w:rsidP="003E55D5">
      <w:pPr>
        <w:pStyle w:val="3"/>
        <w:jc w:val="center"/>
        <w:rPr>
          <w:rFonts w:ascii="Times New Roman" w:hAnsi="Times New Roman"/>
          <w:sz w:val="24"/>
        </w:rPr>
      </w:pPr>
      <w:r w:rsidRPr="00983024">
        <w:rPr>
          <w:rFonts w:ascii="Times New Roman" w:hAnsi="Times New Roman"/>
          <w:sz w:val="24"/>
        </w:rPr>
        <w:t>Таблица № 8</w:t>
      </w:r>
    </w:p>
    <w:p w:rsidR="003E55D5" w:rsidRPr="00983024" w:rsidRDefault="003E55D5" w:rsidP="003E55D5">
      <w:pPr>
        <w:jc w:val="center"/>
        <w:rPr>
          <w:rFonts w:ascii="Times New Roman" w:hAnsi="Times New Roman"/>
          <w:b/>
          <w:i/>
          <w:lang w:val="ru-RU"/>
        </w:rPr>
      </w:pPr>
      <w:r w:rsidRPr="00983024">
        <w:rPr>
          <w:rFonts w:ascii="Times New Roman" w:hAnsi="Times New Roman"/>
          <w:b/>
          <w:i/>
          <w:lang w:val="ru-RU"/>
        </w:rPr>
        <w:t xml:space="preserve">За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разпределение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 на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дървопроизводителната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площ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 по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типове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месторастения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,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горскорастителна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 </w:t>
      </w:r>
      <w:proofErr w:type="spellStart"/>
      <w:proofErr w:type="gramStart"/>
      <w:r w:rsidRPr="00983024">
        <w:rPr>
          <w:rFonts w:ascii="Times New Roman" w:hAnsi="Times New Roman"/>
          <w:b/>
          <w:i/>
          <w:lang w:val="ru-RU"/>
        </w:rPr>
        <w:t>област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 и</w:t>
      </w:r>
      <w:proofErr w:type="gramEnd"/>
      <w:r w:rsidRPr="00983024">
        <w:rPr>
          <w:rFonts w:ascii="Times New Roman" w:hAnsi="Times New Roman"/>
          <w:b/>
          <w:i/>
          <w:lang w:val="ru-RU"/>
        </w:rPr>
        <w:t xml:space="preserve">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подобласт</w:t>
      </w:r>
      <w:proofErr w:type="spellEnd"/>
      <w:r w:rsidRPr="00983024">
        <w:rPr>
          <w:rFonts w:ascii="Times New Roman" w:hAnsi="Times New Roman"/>
          <w:b/>
          <w:i/>
          <w:lang w:val="ru-RU"/>
        </w:rPr>
        <w:t xml:space="preserve">, пояс и </w:t>
      </w:r>
      <w:proofErr w:type="spellStart"/>
      <w:r w:rsidRPr="00983024">
        <w:rPr>
          <w:rFonts w:ascii="Times New Roman" w:hAnsi="Times New Roman"/>
          <w:b/>
          <w:i/>
          <w:lang w:val="ru-RU"/>
        </w:rPr>
        <w:t>подпояс</w:t>
      </w:r>
      <w:proofErr w:type="spellEnd"/>
    </w:p>
    <w:p w:rsidR="003E55D5" w:rsidRPr="00983024" w:rsidRDefault="003E55D5" w:rsidP="003E55D5">
      <w:pPr>
        <w:jc w:val="center"/>
        <w:rPr>
          <w:rFonts w:ascii="Times New Roman" w:hAnsi="Times New Roman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156"/>
        <w:gridCol w:w="1418"/>
        <w:gridCol w:w="992"/>
      </w:tblGrid>
      <w:tr w:rsidR="003E55D5" w:rsidRPr="00983024" w:rsidTr="00057143">
        <w:trPr>
          <w:jc w:val="center"/>
        </w:trPr>
        <w:tc>
          <w:tcPr>
            <w:tcW w:w="4156" w:type="dxa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  <w:lang w:val="ru-RU"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Горскорастителна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област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, </w:t>
            </w: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подобласт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, пояс, </w:t>
            </w: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подпояс</w:t>
            </w:r>
            <w:proofErr w:type="spellEnd"/>
            <w:r w:rsidRPr="00983024">
              <w:rPr>
                <w:rFonts w:ascii="Times New Roman" w:hAnsi="Times New Roman"/>
                <w:b/>
                <w:i/>
                <w:lang w:val="ru-RU"/>
              </w:rPr>
              <w:t xml:space="preserve">, тип </w:t>
            </w:r>
            <w:proofErr w:type="spellStart"/>
            <w:r w:rsidRPr="00983024">
              <w:rPr>
                <w:rFonts w:ascii="Times New Roman" w:hAnsi="Times New Roman"/>
                <w:b/>
                <w:i/>
                <w:lang w:val="ru-RU"/>
              </w:rPr>
              <w:t>месторастене</w:t>
            </w:r>
            <w:proofErr w:type="spellEnd"/>
          </w:p>
        </w:tc>
        <w:tc>
          <w:tcPr>
            <w:tcW w:w="1418" w:type="dxa"/>
            <w:vAlign w:val="center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983024">
              <w:rPr>
                <w:rFonts w:ascii="Times New Roman" w:hAnsi="Times New Roman"/>
                <w:b/>
                <w:i/>
              </w:rPr>
              <w:t>Площ</w:t>
            </w:r>
            <w:proofErr w:type="spellEnd"/>
          </w:p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(ha)</w:t>
            </w:r>
          </w:p>
        </w:tc>
        <w:tc>
          <w:tcPr>
            <w:tcW w:w="992" w:type="dxa"/>
            <w:vAlign w:val="center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%</w:t>
            </w:r>
          </w:p>
        </w:tc>
      </w:tr>
      <w:tr w:rsidR="003E55D5" w:rsidRPr="00983024" w:rsidTr="00057143">
        <w:trPr>
          <w:jc w:val="center"/>
        </w:trPr>
        <w:tc>
          <w:tcPr>
            <w:tcW w:w="4156" w:type="dxa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1418" w:type="dxa"/>
          </w:tcPr>
          <w:p w:rsidR="003E55D5" w:rsidRPr="00983024" w:rsidRDefault="003E55D5" w:rsidP="00057143">
            <w:pPr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992" w:type="dxa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b/>
                <w:i/>
              </w:rPr>
            </w:pPr>
            <w:r w:rsidRPr="00983024">
              <w:rPr>
                <w:rFonts w:ascii="Times New Roman" w:hAnsi="Times New Roman"/>
                <w:b/>
                <w:i/>
              </w:rPr>
              <w:t>3</w:t>
            </w:r>
          </w:p>
        </w:tc>
      </w:tr>
      <w:tr w:rsidR="003E55D5" w:rsidRPr="00983024" w:rsidTr="00057143">
        <w:trPr>
          <w:jc w:val="center"/>
        </w:trPr>
        <w:tc>
          <w:tcPr>
            <w:tcW w:w="4156" w:type="dxa"/>
          </w:tcPr>
          <w:p w:rsidR="003E55D5" w:rsidRPr="00983024" w:rsidRDefault="003E55D5" w:rsidP="00057143">
            <w:pPr>
              <w:rPr>
                <w:rFonts w:ascii="Times New Roman" w:hAnsi="Times New Roman"/>
              </w:rPr>
            </w:pPr>
            <w:r w:rsidRPr="00983024">
              <w:rPr>
                <w:rFonts w:ascii="Times New Roman" w:hAnsi="Times New Roman"/>
                <w:lang w:val="bg-BG"/>
              </w:rPr>
              <w:t>М – І – 2     Д</w:t>
            </w:r>
            <w:r w:rsidRPr="00983024">
              <w:rPr>
                <w:rFonts w:ascii="Times New Roman" w:hAnsi="Times New Roman"/>
                <w:vertAlign w:val="subscript"/>
                <w:lang w:val="bg-BG"/>
              </w:rPr>
              <w:t xml:space="preserve">2 </w:t>
            </w:r>
            <w:r w:rsidRPr="00983024">
              <w:rPr>
                <w:rFonts w:ascii="Times New Roman" w:hAnsi="Times New Roman"/>
                <w:lang w:val="bg-BG"/>
              </w:rPr>
              <w:t xml:space="preserve">       </w:t>
            </w:r>
            <w:r w:rsidRPr="00983024">
              <w:rPr>
                <w:rFonts w:ascii="Times New Roman" w:hAnsi="Times New Roman"/>
                <w:lang w:val="en-US"/>
              </w:rPr>
              <w:t xml:space="preserve">( </w:t>
            </w:r>
            <w:r w:rsidRPr="00983024">
              <w:rPr>
                <w:rFonts w:ascii="Times New Roman" w:hAnsi="Times New Roman"/>
                <w:lang w:val="bg-BG"/>
              </w:rPr>
              <w:t>12</w:t>
            </w:r>
            <w:r w:rsidRPr="00983024">
              <w:rPr>
                <w:rFonts w:ascii="Times New Roman" w:hAnsi="Times New Roman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71,4</w:t>
            </w:r>
          </w:p>
        </w:tc>
        <w:tc>
          <w:tcPr>
            <w:tcW w:w="992" w:type="dxa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35,6</w:t>
            </w:r>
          </w:p>
        </w:tc>
      </w:tr>
      <w:tr w:rsidR="003E55D5" w:rsidRPr="00983024" w:rsidTr="00057143">
        <w:trPr>
          <w:jc w:val="center"/>
        </w:trPr>
        <w:tc>
          <w:tcPr>
            <w:tcW w:w="4156" w:type="dxa"/>
          </w:tcPr>
          <w:p w:rsidR="003E55D5" w:rsidRPr="00983024" w:rsidRDefault="003E55D5" w:rsidP="00057143">
            <w:pPr>
              <w:rPr>
                <w:rFonts w:ascii="Times New Roman" w:hAnsi="Times New Roman"/>
              </w:rPr>
            </w:pPr>
            <w:r w:rsidRPr="00983024">
              <w:rPr>
                <w:rFonts w:ascii="Times New Roman" w:hAnsi="Times New Roman"/>
                <w:lang w:val="bg-BG"/>
              </w:rPr>
              <w:t xml:space="preserve">М – І – </w:t>
            </w:r>
            <w:r w:rsidRPr="00983024">
              <w:rPr>
                <w:rFonts w:ascii="Times New Roman" w:hAnsi="Times New Roman"/>
                <w:lang w:val="en-US"/>
              </w:rPr>
              <w:t>2</w:t>
            </w:r>
            <w:r w:rsidRPr="00983024">
              <w:rPr>
                <w:rFonts w:ascii="Times New Roman" w:hAnsi="Times New Roman"/>
                <w:lang w:val="bg-BG"/>
              </w:rPr>
              <w:t xml:space="preserve">     Д</w:t>
            </w:r>
            <w:r w:rsidRPr="00983024">
              <w:rPr>
                <w:rFonts w:ascii="Times New Roman" w:hAnsi="Times New Roman"/>
                <w:vertAlign w:val="subscript"/>
                <w:lang w:val="bg-BG"/>
              </w:rPr>
              <w:t xml:space="preserve">1 </w:t>
            </w:r>
            <w:r w:rsidRPr="00983024">
              <w:rPr>
                <w:rFonts w:ascii="Times New Roman" w:hAnsi="Times New Roman"/>
                <w:lang w:val="bg-BG"/>
              </w:rPr>
              <w:t xml:space="preserve">       </w:t>
            </w:r>
            <w:r w:rsidRPr="00983024">
              <w:rPr>
                <w:rFonts w:ascii="Times New Roman" w:hAnsi="Times New Roman"/>
                <w:lang w:val="en-US"/>
              </w:rPr>
              <w:t xml:space="preserve">( </w:t>
            </w:r>
            <w:r w:rsidRPr="00983024">
              <w:rPr>
                <w:rFonts w:ascii="Times New Roman" w:hAnsi="Times New Roman"/>
                <w:lang w:val="bg-BG"/>
              </w:rPr>
              <w:t>13</w:t>
            </w:r>
            <w:r w:rsidRPr="00983024">
              <w:rPr>
                <w:rFonts w:ascii="Times New Roman" w:hAnsi="Times New Roman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99,4</w:t>
            </w:r>
          </w:p>
        </w:tc>
        <w:tc>
          <w:tcPr>
            <w:tcW w:w="992" w:type="dxa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49,6</w:t>
            </w:r>
          </w:p>
        </w:tc>
      </w:tr>
      <w:tr w:rsidR="003E55D5" w:rsidRPr="00983024" w:rsidTr="00057143">
        <w:trPr>
          <w:jc w:val="center"/>
        </w:trPr>
        <w:tc>
          <w:tcPr>
            <w:tcW w:w="4156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bg-BG"/>
              </w:rPr>
              <w:t>М – І – 2     С</w:t>
            </w:r>
            <w:r w:rsidRPr="00983024">
              <w:rPr>
                <w:rFonts w:ascii="Times New Roman" w:hAnsi="Times New Roman"/>
                <w:vertAlign w:val="subscript"/>
                <w:lang w:val="bg-BG"/>
              </w:rPr>
              <w:t xml:space="preserve">1 </w:t>
            </w:r>
            <w:r w:rsidRPr="00983024">
              <w:rPr>
                <w:rFonts w:ascii="Times New Roman" w:hAnsi="Times New Roman"/>
                <w:lang w:val="bg-BG"/>
              </w:rPr>
              <w:t xml:space="preserve">       </w:t>
            </w:r>
            <w:r w:rsidRPr="00983024">
              <w:rPr>
                <w:rFonts w:ascii="Times New Roman" w:hAnsi="Times New Roman"/>
                <w:lang w:val="en-US"/>
              </w:rPr>
              <w:t xml:space="preserve">( </w:t>
            </w:r>
            <w:r w:rsidRPr="00983024">
              <w:rPr>
                <w:rFonts w:ascii="Times New Roman" w:hAnsi="Times New Roman"/>
                <w:lang w:val="bg-BG"/>
              </w:rPr>
              <w:t>15</w:t>
            </w:r>
            <w:r w:rsidRPr="00983024">
              <w:rPr>
                <w:rFonts w:ascii="Times New Roman" w:hAnsi="Times New Roman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 xml:space="preserve">  2,8</w:t>
            </w:r>
          </w:p>
        </w:tc>
        <w:tc>
          <w:tcPr>
            <w:tcW w:w="992" w:type="dxa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i/>
                <w:lang w:val="bg-BG"/>
              </w:rPr>
            </w:pPr>
            <w:r w:rsidRPr="00983024">
              <w:rPr>
                <w:rFonts w:ascii="Times New Roman" w:hAnsi="Times New Roman"/>
                <w:i/>
                <w:lang w:val="bg-BG"/>
              </w:rPr>
              <w:t xml:space="preserve">  1,4</w:t>
            </w:r>
          </w:p>
        </w:tc>
      </w:tr>
      <w:tr w:rsidR="003E55D5" w:rsidRPr="00983024" w:rsidTr="00057143">
        <w:trPr>
          <w:jc w:val="center"/>
        </w:trPr>
        <w:tc>
          <w:tcPr>
            <w:tcW w:w="4156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en-US"/>
              </w:rPr>
            </w:pPr>
            <w:r w:rsidRPr="00983024">
              <w:rPr>
                <w:rFonts w:ascii="Times New Roman" w:hAnsi="Times New Roman"/>
                <w:lang w:val="bg-BG"/>
              </w:rPr>
              <w:t>Т – І – 2      С</w:t>
            </w:r>
            <w:r w:rsidRPr="00983024">
              <w:rPr>
                <w:rFonts w:ascii="Times New Roman" w:hAnsi="Times New Roman"/>
                <w:vertAlign w:val="subscript"/>
                <w:lang w:val="bg-BG"/>
              </w:rPr>
              <w:t xml:space="preserve">2 </w:t>
            </w:r>
            <w:r w:rsidRPr="00983024">
              <w:rPr>
                <w:rFonts w:ascii="Times New Roman" w:hAnsi="Times New Roman"/>
                <w:lang w:val="bg-BG"/>
              </w:rPr>
              <w:t xml:space="preserve">       </w:t>
            </w:r>
            <w:r w:rsidRPr="00983024">
              <w:rPr>
                <w:rFonts w:ascii="Times New Roman" w:hAnsi="Times New Roman"/>
                <w:lang w:val="en-US"/>
              </w:rPr>
              <w:t xml:space="preserve">( </w:t>
            </w:r>
            <w:r w:rsidRPr="00983024">
              <w:rPr>
                <w:rFonts w:ascii="Times New Roman" w:hAnsi="Times New Roman"/>
                <w:lang w:val="bg-BG"/>
              </w:rPr>
              <w:t>121</w:t>
            </w:r>
            <w:r w:rsidRPr="00983024">
              <w:rPr>
                <w:rFonts w:ascii="Times New Roman" w:hAnsi="Times New Roman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26,9</w:t>
            </w:r>
          </w:p>
        </w:tc>
        <w:tc>
          <w:tcPr>
            <w:tcW w:w="992" w:type="dxa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i/>
                <w:lang w:val="bg-BG"/>
              </w:rPr>
            </w:pPr>
            <w:r w:rsidRPr="00983024">
              <w:rPr>
                <w:rFonts w:ascii="Times New Roman" w:hAnsi="Times New Roman"/>
                <w:i/>
                <w:lang w:val="bg-BG"/>
              </w:rPr>
              <w:t>13,4</w:t>
            </w:r>
          </w:p>
        </w:tc>
      </w:tr>
      <w:tr w:rsidR="003E55D5" w:rsidRPr="00983024" w:rsidTr="00057143">
        <w:trPr>
          <w:jc w:val="center"/>
        </w:trPr>
        <w:tc>
          <w:tcPr>
            <w:tcW w:w="4156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ОБЩО</w:t>
            </w:r>
          </w:p>
        </w:tc>
        <w:tc>
          <w:tcPr>
            <w:tcW w:w="1418" w:type="dxa"/>
          </w:tcPr>
          <w:p w:rsidR="003E55D5" w:rsidRPr="00983024" w:rsidRDefault="003E55D5" w:rsidP="00057143">
            <w:pPr>
              <w:rPr>
                <w:rFonts w:ascii="Times New Roman" w:hAnsi="Times New Roman"/>
                <w:lang w:val="bg-BG"/>
              </w:rPr>
            </w:pPr>
            <w:r w:rsidRPr="00983024">
              <w:rPr>
                <w:rFonts w:ascii="Times New Roman" w:hAnsi="Times New Roman"/>
                <w:lang w:val="bg-BG"/>
              </w:rPr>
              <w:t>200,5</w:t>
            </w:r>
          </w:p>
        </w:tc>
        <w:tc>
          <w:tcPr>
            <w:tcW w:w="992" w:type="dxa"/>
          </w:tcPr>
          <w:p w:rsidR="003E55D5" w:rsidRPr="00983024" w:rsidRDefault="003E55D5" w:rsidP="00057143">
            <w:pPr>
              <w:ind w:right="-45"/>
              <w:rPr>
                <w:rFonts w:ascii="Times New Roman" w:hAnsi="Times New Roman"/>
                <w:i/>
                <w:lang w:val="bg-BG"/>
              </w:rPr>
            </w:pPr>
            <w:r w:rsidRPr="00983024">
              <w:rPr>
                <w:rFonts w:ascii="Times New Roman" w:hAnsi="Times New Roman"/>
                <w:i/>
                <w:lang w:val="bg-BG"/>
              </w:rPr>
              <w:t>100,0</w:t>
            </w:r>
          </w:p>
        </w:tc>
      </w:tr>
    </w:tbl>
    <w:p w:rsidR="003E55D5" w:rsidRPr="00983024" w:rsidRDefault="003E55D5" w:rsidP="00983024">
      <w:pPr>
        <w:tabs>
          <w:tab w:val="left" w:pos="6510"/>
        </w:tabs>
        <w:rPr>
          <w:rFonts w:ascii="Times New Roman" w:hAnsi="Times New Roman"/>
          <w:lang w:val="en-US"/>
        </w:rPr>
      </w:pPr>
      <w:r w:rsidRPr="00983024">
        <w:rPr>
          <w:rFonts w:ascii="Times New Roman" w:hAnsi="Times New Roman"/>
          <w:lang w:val="en-US"/>
        </w:rPr>
        <w:t xml:space="preserve">                                                                                     </w:t>
      </w: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2. Видове природни бедствия</w:t>
      </w:r>
    </w:p>
    <w:p w:rsidR="00DC4E5A" w:rsidRPr="00983024" w:rsidRDefault="00DC4E5A" w:rsidP="00DC4E5A">
      <w:pPr>
        <w:pStyle w:val="Default"/>
        <w:ind w:firstLine="288"/>
        <w:jc w:val="both"/>
        <w:rPr>
          <w:rFonts w:ascii="Times New Roman" w:hAnsi="Times New Roman" w:cs="Times New Roman"/>
          <w:lang w:val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За територията на България съществуват рискове от възникване на следните природни бедствия, вкл. природни нарушения, които имат пряка връзка с и/или въздействие върху горските територии и горскостопанските дейности:</w:t>
      </w:r>
    </w:p>
    <w:p w:rsidR="00DC4E5A" w:rsidRPr="00983024" w:rsidRDefault="00DC4E5A" w:rsidP="00DC4E5A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а) наводнения и порои</w:t>
      </w:r>
    </w:p>
    <w:p w:rsidR="00DC4E5A" w:rsidRPr="00983024" w:rsidRDefault="00DC4E5A" w:rsidP="00DC4E5A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б)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свлачища</w:t>
      </w:r>
      <w:proofErr w:type="spellEnd"/>
    </w:p>
    <w:p w:rsidR="00DC4E5A" w:rsidRPr="00983024" w:rsidRDefault="00DC4E5A" w:rsidP="00DC4E5A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в) лавини</w:t>
      </w:r>
    </w:p>
    <w:p w:rsidR="00DC4E5A" w:rsidRPr="00983024" w:rsidRDefault="00DC4E5A" w:rsidP="00DC4E5A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г) горски пожари</w:t>
      </w:r>
    </w:p>
    <w:p w:rsidR="00DC4E5A" w:rsidRPr="00983024" w:rsidRDefault="00DC4E5A" w:rsidP="00DC4E5A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д) природни нарушения от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абиотични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и биотични фактори (напр. засушаване, силни ветрове, снеговалежи, заледявания 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каламитети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).</w:t>
      </w: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3. Оценка на риска от възникване на природни бедствия и мерки за намаляване и/или смекчаване на очакваните негативни въздейств</w:t>
      </w:r>
      <w:r w:rsidR="00F270FD">
        <w:rPr>
          <w:rFonts w:ascii="Times New Roman" w:eastAsia="Times New Roman" w:hAnsi="Times New Roman" w:cs="Times New Roman"/>
          <w:b/>
          <w:color w:val="auto"/>
          <w:lang w:val="bg-BG" w:eastAsia="bg-BG"/>
        </w:rPr>
        <w:t>ия на територията на ТП ДГС Силистра</w:t>
      </w: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:</w:t>
      </w: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3.1 Риск от наводнения и порои – </w:t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наводненията са често срещани явления за нашата страна, които причиняват големи щети, както в населените райони, така и в промишлени територии и земеделски земи. Съгласно класификациите те биват: наводнения от речни и морски разливи; поройни наводнения;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наводнения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от авария и неправилно управление на хидротехнически съоръжения и наводнения причинени от преднамерени действия.</w:t>
      </w: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ab/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 района на дейност на ДГС Силистра хидроложките условия са сравнително добри.</w:t>
      </w:r>
    </w:p>
    <w:p w:rsidR="00DC4E5A" w:rsidRPr="00983024" w:rsidRDefault="00DC4E5A" w:rsidP="00DC4E5A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ab/>
      </w:r>
      <w:r w:rsidRPr="00983024">
        <w:rPr>
          <w:rFonts w:ascii="Times New Roman" w:eastAsia="Times New Roman" w:hAnsi="Times New Roman" w:cs="Times New Roman"/>
          <w:i/>
          <w:color w:val="auto"/>
          <w:u w:val="single"/>
          <w:lang w:val="bg-BG" w:eastAsia="bg-BG"/>
        </w:rPr>
        <w:t>Река Дунав:</w:t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максималният месечен отток е през месец май и е свързан с пролетното прииждане на реката, т. нар. черешови води, като високите пролетни води заливат островите в района на стопанството и речните тераси до дигите. Като е имало случаи, в които заливанията са се задържали до месец август. Високите води размиват и подриват бреговете и предизвикват срутвания. Бреговете на реката в зоната дига-бряг в района на стопанството са почти напълно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облесени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, главно с тополови култури, от върба, бряст и други широколистни дървесни видове.</w:t>
      </w:r>
    </w:p>
    <w:p w:rsidR="00A30A42" w:rsidRPr="00983024" w:rsidRDefault="00A30A42" w:rsidP="00A30A42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При преглед на горскостопанските проекти, архивите и записките запазени в стопанството, както и при разговори със служители става ясно, че п</w:t>
      </w:r>
      <w:r w:rsidR="00F270FD">
        <w:rPr>
          <w:rFonts w:ascii="Times New Roman" w:eastAsia="Times New Roman" w:hAnsi="Times New Roman" w:cs="Times New Roman"/>
          <w:color w:val="auto"/>
          <w:lang w:val="bg-BG" w:eastAsia="bg-BG"/>
        </w:rPr>
        <w:t>рез миналите годините в ДГС Силистра</w:t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не са регистрирани наводнения и порои, които да са довели негативни последствия върху горската инфраструктура и съоръжения.</w:t>
      </w:r>
    </w:p>
    <w:p w:rsidR="00A30A42" w:rsidRPr="00983024" w:rsidRDefault="00A30A42" w:rsidP="00A30A42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lastRenderedPageBreak/>
        <w:tab/>
        <w:t xml:space="preserve">Както всяка една дейност, така и горскостопанските дейности могат да окажат негативно въздействие върху честотата, разпространението 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степеннта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на въздействие на наводненията и пороите. Такива дейности могат да бъдат:</w:t>
      </w:r>
    </w:p>
    <w:p w:rsidR="00A30A42" w:rsidRPr="00983024" w:rsidRDefault="00A30A42" w:rsidP="00A30A42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Извеждане на сечи с висока интензивност във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водосбора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на реките и пороите, които биха довели до намаляване на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склопеността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и пълнотата на насажденията;</w:t>
      </w:r>
    </w:p>
    <w:p w:rsidR="00A30A42" w:rsidRPr="00983024" w:rsidRDefault="00A30A42" w:rsidP="00A30A42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Намаляване на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лесистостта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на територията;</w:t>
      </w:r>
    </w:p>
    <w:p w:rsidR="00A30A42" w:rsidRPr="00983024" w:rsidRDefault="00A30A42" w:rsidP="00A30A42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Попадане на остатъци от сечта и други отпадъци при горскостопанските дейности във водните течения;</w:t>
      </w:r>
    </w:p>
    <w:p w:rsidR="00A30A42" w:rsidRPr="00983024" w:rsidRDefault="00A30A42" w:rsidP="00A30A42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Неадекватни мерки за опазване на водите;</w:t>
      </w:r>
    </w:p>
    <w:p w:rsidR="00A30A42" w:rsidRPr="00983024" w:rsidRDefault="00A30A42" w:rsidP="00A30A42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Нарушаване целостта на защитните съоръжения (диги) при горскостопанските дейности</w:t>
      </w:r>
    </w:p>
    <w:p w:rsidR="00A30A42" w:rsidRPr="00983024" w:rsidRDefault="00A30A42" w:rsidP="00A30A42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Други.</w:t>
      </w:r>
    </w:p>
    <w:p w:rsidR="00A30A42" w:rsidRPr="00983024" w:rsidRDefault="00A30A42" w:rsidP="00A30A42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В „План за управление на риска от наводнения в Дунавския район за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басейново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управление 2016 – 2021 г.“ - 2016 г. по отношение на горите е посочен като фактор и чувствителен елемент за увеличаване риска от наводнения „потенциалната загуба на гори, тъй като тяхното регулиращо въздействие върху оттока е осезателно“, но в района на ДГС Силистра не се наблюдава намаляване на залесените територии, както и намаляване способността на горите изпълняват своите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водорегулиращи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водозащитни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функции и за да се гарантира за в бъдеще това, както и за запазване на водните обекти и крайречни зони, в „Държавно горско стопанство Силистра“ са въведени следните </w:t>
      </w:r>
      <w:r w:rsidRPr="00983024">
        <w:rPr>
          <w:rFonts w:ascii="Times New Roman" w:eastAsia="Times New Roman" w:hAnsi="Times New Roman" w:cs="Times New Roman"/>
          <w:b/>
          <w:color w:val="auto"/>
          <w:u w:val="single"/>
          <w:lang w:val="bg-BG" w:eastAsia="bg-BG"/>
        </w:rPr>
        <w:t>мерки при управление на горите, които да доведат до намаляване на риска от и/или за смекчаване на негативните въздействия от наводнения и порои, както върху горската инфраструктура и съоръжения, така и върху населените места и инфраструктурни обекти:</w:t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Пресичането на водни течения се свежда до възможния минимум;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Пресичането на водни течения се планира преди започване на дейностите и се указва на съответните карти;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Нови пътища не се строят в речните корита. Съществуващите пътища в речните корита се затварят и не се използват;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Горските и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извозните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пътища в ниските части на долините са възможно най-отдалечени от водните течения;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Дренажните канали не се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заустват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в естествени водни течения. Когато това е неизбежно, се инсталират шахти за улавяне на почвените частици, които редовно се почистват.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Машините за дърводобив и транспорт на дървесина не трябва да навлизат във водните течения, освен на определените и проектирани за целта места за пресичане;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Не се извършва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извоз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на дървесина и преминаване на транспортни средства по протежение на водни течения 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Остатъци от сечта (клони,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връшки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и др.) не се складират в и в непосредствена близост до постоянни и непостоянни водни течения и водни тела. Остатъци от сечта, попаднали във водното течение или речното легло, се отстраняват своевременно;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Не се създават бариери на водни течения, потоци и рибни проходи;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lastRenderedPageBreak/>
        <w:t>Временни складове за дървесина не се изграждат в/върху постоянни водни течения.</w:t>
      </w:r>
    </w:p>
    <w:p w:rsidR="00A30A42" w:rsidRPr="00983024" w:rsidRDefault="00A30A42" w:rsidP="00A30A42">
      <w:pPr>
        <w:ind w:firstLine="720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За опазване на водните ресурси и крайречните зони, по протежение на всички постоянни водни течения и водни тела се формират буферни зони с ширина не по-малко от 15 м. (не се отнася за горските плантации), където: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Не се извършва дърводобив или той е с интензивност до 5% от запаса 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дървостоя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в буферната зона;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Дърводобивните дейности в буферната зона не трябва да създават отворени пространства с диаметър по-голям от 10 м;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Мъртвите и умиращи дървета в буферната зона се отстраняват само при опасност за живота и здравето на хората или създават предпоставки за намаляване 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проводимостта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на водното течение;</w:t>
      </w:r>
    </w:p>
    <w:p w:rsidR="00A30A42" w:rsidRPr="00983024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FF0000"/>
          <w:lang w:val="bg-BG" w:eastAsia="bg-BG"/>
        </w:rPr>
      </w:pPr>
      <w:r w:rsidRPr="00983024">
        <w:rPr>
          <w:rFonts w:ascii="Times New Roman" w:hAnsi="Times New Roman"/>
          <w:color w:val="FF0000"/>
          <w:lang w:val="bg-BG" w:eastAsia="bg-BG"/>
        </w:rPr>
        <w:t>В 50 метровата ивица за водни течения, в долния равнинно-хълмист и хълмисто предпланински пояс на дъбовите гори, възобновителните сечи се провеждат с удължен възобновителен период с изключение на изкуствено създадените насаждения.</w:t>
      </w:r>
    </w:p>
    <w:p w:rsidR="00577B0E" w:rsidRPr="00983024" w:rsidRDefault="00577B0E" w:rsidP="00577B0E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3.2 Риск от </w:t>
      </w:r>
      <w:proofErr w:type="spellStart"/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свлачища</w:t>
      </w:r>
      <w:proofErr w:type="spellEnd"/>
    </w:p>
    <w:p w:rsidR="00577B0E" w:rsidRPr="00983024" w:rsidRDefault="00577B0E" w:rsidP="00577B0E">
      <w:pPr>
        <w:shd w:val="clear" w:color="auto" w:fill="FFFFFF"/>
        <w:spacing w:before="120" w:after="120"/>
        <w:ind w:firstLine="720"/>
        <w:jc w:val="both"/>
        <w:rPr>
          <w:rFonts w:ascii="Times New Roman" w:eastAsia="TimesNewRomanPSMT" w:hAnsi="Times New Roman"/>
          <w:lang w:val="bg-BG" w:eastAsia="bg-BG"/>
        </w:rPr>
      </w:pPr>
      <w:proofErr w:type="spellStart"/>
      <w:r w:rsidRPr="00983024">
        <w:rPr>
          <w:rFonts w:ascii="Times New Roman" w:hAnsi="Times New Roman"/>
          <w:bCs/>
          <w:lang w:val="bg-BG" w:eastAsia="bg-BG"/>
        </w:rPr>
        <w:t>Свлачището</w:t>
      </w:r>
      <w:proofErr w:type="spellEnd"/>
      <w:r w:rsidRPr="00983024">
        <w:rPr>
          <w:rFonts w:ascii="Times New Roman" w:hAnsi="Times New Roman"/>
          <w:lang w:val="bg-BG" w:eastAsia="bg-BG"/>
        </w:rPr>
        <w:t> е </w:t>
      </w:r>
      <w:hyperlink r:id="rId8" w:tooltip="Природно явление (страницата не съществува)" w:history="1">
        <w:r w:rsidRPr="00983024">
          <w:rPr>
            <w:rFonts w:ascii="Times New Roman" w:hAnsi="Times New Roman"/>
            <w:lang w:val="bg-BG" w:eastAsia="bg-BG"/>
          </w:rPr>
          <w:t>природно явление</w:t>
        </w:r>
      </w:hyperlink>
      <w:r w:rsidRPr="00983024">
        <w:rPr>
          <w:rFonts w:ascii="Times New Roman" w:hAnsi="Times New Roman"/>
          <w:lang w:val="bg-BG" w:eastAsia="bg-BG"/>
        </w:rPr>
        <w:t>, при което се нарушава устойчивостта на големи земни маси и се създават предпоставки за тяхното  придвижване.</w:t>
      </w:r>
      <w:r w:rsidRPr="00983024">
        <w:rPr>
          <w:rFonts w:ascii="Times New Roman" w:eastAsia="TimesNewRomanPSMT" w:hAnsi="Times New Roman"/>
          <w:lang w:val="bg-BG" w:eastAsia="bg-BG"/>
        </w:rPr>
        <w:t xml:space="preserve">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Свлачищата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са гравитационни процеси, свързани с придвижване на земни маси по различно дълбоки повърхнини, които се проявяват в наклонени терени -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речнодолинни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склонове, морски брегове, хълмисти земи, периферии на плата, предпланински и планински възвишения.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Свлачищните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,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ерозионните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и абразивните процеси могат да бъдат природно обусловени и/или антропогенно. Природни фактори са: стръмен терен, въздействие на повърхностни и подземни води, съвременни тектонски движения (премествания на земни пластове, земетресения) и др. Антропогенни са: строеж на потенциално опасни терени; динамични натоварвания, причинени от човешка дейност; промени в геометрията на склона и други.</w:t>
      </w:r>
    </w:p>
    <w:p w:rsidR="00577B0E" w:rsidRPr="00983024" w:rsidRDefault="00577B0E" w:rsidP="00577B0E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lang w:val="bg-BG" w:eastAsia="bg-BG"/>
        </w:rPr>
      </w:pPr>
      <w:r w:rsidRPr="00983024">
        <w:rPr>
          <w:rFonts w:ascii="Times New Roman" w:eastAsia="TimesNewRomanPSMT" w:hAnsi="Times New Roman"/>
          <w:lang w:val="bg-BG" w:eastAsia="bg-BG"/>
        </w:rPr>
        <w:t xml:space="preserve">Като възможна причина за възникването на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свлачищни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процеси в горските територии се посочва стръмният терен в планинските райони (над 20-30⁰) при наличие на път или речен склон. Също така при по-обезлесени терени или след горски пожари атмосферните води проникват по-бързо и улесняват активизирането на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свлачищни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процеси. </w:t>
      </w:r>
    </w:p>
    <w:p w:rsidR="00577B0E" w:rsidRPr="00983024" w:rsidRDefault="00577B0E" w:rsidP="00577B0E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lang w:val="bg-BG" w:eastAsia="bg-BG"/>
        </w:rPr>
      </w:pPr>
      <w:r w:rsidRPr="00983024">
        <w:rPr>
          <w:rFonts w:ascii="Times New Roman" w:eastAsia="TimesNewRomanPSMT" w:hAnsi="Times New Roman"/>
          <w:lang w:val="bg-BG" w:eastAsia="bg-BG"/>
        </w:rPr>
        <w:t xml:space="preserve">При разглеждане на „Национална програма за превенция и ограничаване на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свлачищата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на територията на Република България, ерозията и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абразията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по дунавското и черноморското крайбрежие 2020-2025 г.“ става видно, че за територията на ДГС Силистра риска от възникване на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свлачищни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процеси е нисък, макар и не изключен.</w:t>
      </w:r>
    </w:p>
    <w:p w:rsidR="00577B0E" w:rsidRPr="00983024" w:rsidRDefault="00577B0E" w:rsidP="00577B0E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lang w:val="bg-BG" w:eastAsia="bg-BG"/>
        </w:rPr>
      </w:pPr>
      <w:r w:rsidRPr="00983024">
        <w:rPr>
          <w:rFonts w:ascii="Times New Roman" w:eastAsia="TimesNewRomanPSMT" w:hAnsi="Times New Roman"/>
          <w:lang w:val="bg-BG" w:eastAsia="bg-BG"/>
        </w:rPr>
        <w:t xml:space="preserve">За горските територии на ДГС Силистра няма описани и регистрирани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свлачища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и/или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свлачищни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 процеси от масов характер, тъй като земите от ГТ са добре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облесени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. Ерозията се проявява предимно скрито под формата на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площно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 xml:space="preserve">, повърхностно измиване и отнасяне на плодородните почвени хоризонти. Линейната ерозия се проявява ограничено, като частично продълбава речните легла. По поречието на р. Дунав под нейното въздействие се предизвикват плъзгания и срутвания на земните пластове и в този район се намират </w:t>
      </w:r>
      <w:proofErr w:type="spellStart"/>
      <w:r w:rsidRPr="00983024">
        <w:rPr>
          <w:rFonts w:ascii="Times New Roman" w:eastAsia="TimesNewRomanPSMT" w:hAnsi="Times New Roman"/>
          <w:lang w:val="bg-BG" w:eastAsia="bg-BG"/>
        </w:rPr>
        <w:t>ровините</w:t>
      </w:r>
      <w:proofErr w:type="spellEnd"/>
      <w:r w:rsidRPr="00983024">
        <w:rPr>
          <w:rFonts w:ascii="Times New Roman" w:eastAsia="TimesNewRomanPSMT" w:hAnsi="Times New Roman"/>
          <w:lang w:val="bg-BG" w:eastAsia="bg-BG"/>
        </w:rPr>
        <w:t>.</w:t>
      </w:r>
    </w:p>
    <w:p w:rsidR="00577B0E" w:rsidRPr="00983024" w:rsidRDefault="00577B0E" w:rsidP="00577B0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u w:val="single"/>
          <w:lang w:val="bg-BG" w:eastAsia="bg-BG"/>
        </w:rPr>
      </w:pPr>
      <w:r w:rsidRPr="00983024">
        <w:rPr>
          <w:rFonts w:ascii="Times New Roman" w:hAnsi="Times New Roman"/>
          <w:lang w:val="bg-BG" w:eastAsia="bg-BG"/>
        </w:rPr>
        <w:t xml:space="preserve">В горскостопанския сектор някои дейности могат да доведат до активизирането на такива явления и това са: неадекватно планиране и строителство на горски пътища и съоръжения, липса на отводнителни системи, дейности по осветляване на горски </w:t>
      </w:r>
      <w:r w:rsidRPr="00983024">
        <w:rPr>
          <w:rFonts w:ascii="Times New Roman" w:hAnsi="Times New Roman"/>
          <w:lang w:val="bg-BG" w:eastAsia="bg-BG"/>
        </w:rPr>
        <w:lastRenderedPageBreak/>
        <w:t xml:space="preserve">пътища, складиране на дървесина на нестабилни склонове, дейности, които биха довели до увеличаване на повърхностния воден отток и др. </w:t>
      </w:r>
      <w:r w:rsidRPr="00983024">
        <w:rPr>
          <w:rFonts w:ascii="Times New Roman" w:hAnsi="Times New Roman"/>
          <w:b/>
          <w:u w:val="single"/>
          <w:lang w:val="bg-BG" w:eastAsia="bg-BG"/>
        </w:rPr>
        <w:t xml:space="preserve">С цел да се намали възможността за появата на </w:t>
      </w:r>
      <w:proofErr w:type="spellStart"/>
      <w:r w:rsidRPr="00983024">
        <w:rPr>
          <w:rFonts w:ascii="Times New Roman" w:hAnsi="Times New Roman"/>
          <w:b/>
          <w:u w:val="single"/>
          <w:lang w:val="bg-BG" w:eastAsia="bg-BG"/>
        </w:rPr>
        <w:t>свлачищни</w:t>
      </w:r>
      <w:proofErr w:type="spellEnd"/>
      <w:r w:rsidRPr="00983024">
        <w:rPr>
          <w:rFonts w:ascii="Times New Roman" w:hAnsi="Times New Roman"/>
          <w:b/>
          <w:u w:val="single"/>
          <w:lang w:val="bg-BG" w:eastAsia="bg-BG"/>
        </w:rPr>
        <w:t xml:space="preserve">, </w:t>
      </w:r>
      <w:proofErr w:type="spellStart"/>
      <w:r w:rsidRPr="00983024">
        <w:rPr>
          <w:rFonts w:ascii="Times New Roman" w:hAnsi="Times New Roman"/>
          <w:b/>
          <w:u w:val="single"/>
          <w:lang w:val="bg-BG" w:eastAsia="bg-BG"/>
        </w:rPr>
        <w:t>ерозионни</w:t>
      </w:r>
      <w:proofErr w:type="spellEnd"/>
      <w:r w:rsidRPr="00983024">
        <w:rPr>
          <w:rFonts w:ascii="Times New Roman" w:hAnsi="Times New Roman"/>
          <w:b/>
          <w:u w:val="single"/>
          <w:lang w:val="bg-BG" w:eastAsia="bg-BG"/>
        </w:rPr>
        <w:t xml:space="preserve"> и абразивни процеси в горските територии държавна собственост на ДГС Силистра се прилагат следните мерки: 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Спазват се мерките за</w:t>
      </w:r>
      <w:r w:rsidRPr="00983024">
        <w:rPr>
          <w:rFonts w:ascii="Times New Roman" w:hAnsi="Times New Roman"/>
          <w:lang w:val="bg-BG" w:eastAsia="bg-BG"/>
        </w:rPr>
        <w:t xml:space="preserve"> намаляване на риска от и/или за смекчаване на негативните въздействия от наводнения и порои, върху горската инфраструктура и съоръжения, населените места и други инфраструктурни обекти;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Планирането и строителството на горски пътища да се извършва съгласно нормативните документи и да се съобразява със състоянието на терена;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Укрепителни мерки, свързани с изграждане на различни укрепителни съоръжения трябва да бъдат предприемани предварително или едновременно с проектирането и изграждането на инфраструктурната мрежа;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Да не се допуска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удълбочаване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и подравяне на горските пътища. 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В мокро време при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преовлажнени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почви да не се осъществява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извоз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на дървесина;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Да не се проектират временни складове и да не се складира дървесина на нестабилни склонове;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lang w:val="bg-BG" w:eastAsia="bg-BG"/>
        </w:rPr>
        <w:t xml:space="preserve">При дейностите по планиране на залесявани и укрепване на склонове да се има предвид следната обща информация: дърветата и горите играят важна роля в намаляването на риска от възникване на </w:t>
      </w:r>
      <w:proofErr w:type="spellStart"/>
      <w:r w:rsidRPr="00983024">
        <w:rPr>
          <w:rFonts w:ascii="Times New Roman" w:hAnsi="Times New Roman"/>
          <w:lang w:val="bg-BG" w:eastAsia="bg-BG"/>
        </w:rPr>
        <w:t>свлачища</w:t>
      </w:r>
      <w:proofErr w:type="spellEnd"/>
      <w:r w:rsidRPr="00983024">
        <w:rPr>
          <w:rFonts w:ascii="Times New Roman" w:hAnsi="Times New Roman"/>
          <w:lang w:val="bg-BG" w:eastAsia="bg-BG"/>
        </w:rPr>
        <w:t xml:space="preserve"> чрез стабилизиране на почвените слоеве и понижаване на влагата в почвата, което е една от основните предпоставка за </w:t>
      </w:r>
      <w:proofErr w:type="spellStart"/>
      <w:r w:rsidRPr="00983024">
        <w:rPr>
          <w:rFonts w:ascii="Times New Roman" w:hAnsi="Times New Roman"/>
          <w:lang w:val="bg-BG" w:eastAsia="bg-BG"/>
        </w:rPr>
        <w:t>свлачища</w:t>
      </w:r>
      <w:proofErr w:type="spellEnd"/>
      <w:r w:rsidRPr="00983024">
        <w:rPr>
          <w:rFonts w:ascii="Times New Roman" w:hAnsi="Times New Roman"/>
          <w:lang w:val="bg-BG" w:eastAsia="bg-BG"/>
        </w:rPr>
        <w:t xml:space="preserve">. От друга страна, дърветата също могат да увеличат риска от поява на </w:t>
      </w:r>
      <w:proofErr w:type="spellStart"/>
      <w:r w:rsidRPr="00983024">
        <w:rPr>
          <w:rFonts w:ascii="Times New Roman" w:hAnsi="Times New Roman"/>
          <w:lang w:val="bg-BG" w:eastAsia="bg-BG"/>
        </w:rPr>
        <w:t>свлачища</w:t>
      </w:r>
      <w:proofErr w:type="spellEnd"/>
      <w:r w:rsidRPr="00983024">
        <w:rPr>
          <w:rFonts w:ascii="Times New Roman" w:hAnsi="Times New Roman"/>
          <w:lang w:val="bg-BG" w:eastAsia="bg-BG"/>
        </w:rPr>
        <w:t xml:space="preserve"> чрез допълнителното натоварване на нестабилни склонове и увеличен натиск при вятър. Практиката показва, че е малко вероятно наличието на дървета да предотврати или намали вероятността от възникване на дълбоки </w:t>
      </w:r>
      <w:proofErr w:type="spellStart"/>
      <w:r w:rsidRPr="00983024">
        <w:rPr>
          <w:rFonts w:ascii="Times New Roman" w:hAnsi="Times New Roman"/>
          <w:lang w:val="bg-BG" w:eastAsia="bg-BG"/>
        </w:rPr>
        <w:t>свлачища</w:t>
      </w:r>
      <w:proofErr w:type="spellEnd"/>
      <w:r w:rsidRPr="00983024">
        <w:rPr>
          <w:rFonts w:ascii="Times New Roman" w:hAnsi="Times New Roman"/>
          <w:lang w:val="bg-BG" w:eastAsia="bg-BG"/>
        </w:rPr>
        <w:t xml:space="preserve"> или свличания по много стръмни склонове. Храстите притежават предимствата на дърветата за стабилизирането на почвата, но не оказват допълнително натоварване на почвата с теглото си и натиск от вятър. Засаждането на стръмни склонове с нестабилни почви не се препоръчват, ако не се използват и допълнителни инженерни съоръжения. Горскостопанските </w:t>
      </w:r>
      <w:proofErr w:type="spellStart"/>
      <w:r w:rsidRPr="00983024">
        <w:rPr>
          <w:rFonts w:ascii="Times New Roman" w:hAnsi="Times New Roman"/>
          <w:lang w:val="bg-BG" w:eastAsia="bg-BG"/>
        </w:rPr>
        <w:t>дейностти</w:t>
      </w:r>
      <w:proofErr w:type="spellEnd"/>
      <w:r w:rsidRPr="00983024">
        <w:rPr>
          <w:rFonts w:ascii="Times New Roman" w:hAnsi="Times New Roman"/>
          <w:lang w:val="bg-BG" w:eastAsia="bg-BG"/>
        </w:rPr>
        <w:t xml:space="preserve"> във високорискови зони за формиране на </w:t>
      </w:r>
      <w:proofErr w:type="spellStart"/>
      <w:r w:rsidRPr="00983024">
        <w:rPr>
          <w:rFonts w:ascii="Times New Roman" w:hAnsi="Times New Roman"/>
          <w:lang w:val="bg-BG" w:eastAsia="bg-BG"/>
        </w:rPr>
        <w:t>свлачища</w:t>
      </w:r>
      <w:proofErr w:type="spellEnd"/>
      <w:r w:rsidRPr="00983024">
        <w:rPr>
          <w:rFonts w:ascii="Times New Roman" w:hAnsi="Times New Roman"/>
          <w:lang w:val="bg-BG" w:eastAsia="bg-BG"/>
        </w:rPr>
        <w:t xml:space="preserve"> трябва да се избягва или да се сведе до минимум.</w:t>
      </w:r>
    </w:p>
    <w:p w:rsidR="00577B0E" w:rsidRPr="00983024" w:rsidRDefault="00577B0E" w:rsidP="00577B0E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3.3 Риск от лавини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ab/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На територията  на „Държавно горско стопанство Силистра“ не са описани участъци, в които да съществува риск от образуване на лавини.</w:t>
      </w:r>
    </w:p>
    <w:p w:rsidR="00577B0E" w:rsidRPr="00983024" w:rsidRDefault="00577B0E" w:rsidP="00577B0E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3.4 Риск от пожари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lastRenderedPageBreak/>
        <w:tab/>
        <w:t xml:space="preserve">Климатичните промени, изразяващи се най-вече в повишаване на температурата на земното кълбо, с това и с продължителността на засушаванията, промяна във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влажностния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режим и пр., снижават устойчивостта на горите и ускоряват честотата на неблагоприятните въздействия и тяхната интензивност. Това обуславя и повишаване на пожарната активност в горите (Програма от мерки за адаптиране на горите в Република България и смекчаване на негативното влияние на климатичните промени върху тях, 2011, нар. Програмата). </w:t>
      </w:r>
    </w:p>
    <w:p w:rsidR="00577B0E" w:rsidRPr="00983024" w:rsidRDefault="00577B0E" w:rsidP="00577B0E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Във връзка с риска от възникване на пожари ТП ДГС Силистра, ежегодно изготвя Годишен план за защита на горските територии – държавна собственост от пожари на територията на ТП „Държавно горско стопанство Бяла“, в който подробно са описани и всички рискове, мерките за смекчаването на негативните въздействия от тях, както и мерките за намаляване на риска.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3.5 Риск от природни нарушения от </w:t>
      </w:r>
      <w:proofErr w:type="spellStart"/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абиотични</w:t>
      </w:r>
      <w:proofErr w:type="spellEnd"/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 и биотични фактори (напр. засушаване, силни ветрове, снеговалежи, заледявания и </w:t>
      </w:r>
      <w:proofErr w:type="spellStart"/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>каламитети</w:t>
      </w:r>
      <w:proofErr w:type="spellEnd"/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). </w:t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Оценката е изготвена на база данните и заключенията от Програма от мерки за адаптиране на горите в Република България и смекчаване на негативното влияние на климатичните промени върху тях, 2011.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lang w:val="bg-BG" w:eastAsia="bg-BG"/>
        </w:rPr>
        <w:tab/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Съгласно климатичните сценарии разработени в Програмата от мерки за адаптиране на горите, в бъдеще се очаква процесите на засушаване да стават по-интензивни, очаква се горите да са подложени на все по-сериозен воден дефицит, като се предвиждат по-лоши да бъдат последствията за тези от тях, които се намират в долният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лесорастителен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пояс.</w:t>
      </w:r>
    </w:p>
    <w:p w:rsidR="00577B0E" w:rsidRPr="00983024" w:rsidRDefault="00577B0E" w:rsidP="00577B0E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Глобалните климатични промени създават предпоставки за нарастване на уврежданията в горите и от урагани, смерчове и други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абиотични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въздействия, като изследвания на различни автори показват значителен ръст на тези явления, както и ръст нанесените щети в горските територии. В България горите, най-вече в планинските райони на страната, са застрашени от риск от възникване на смерчове, също така въздействие и щети нанасят през годините и отделни локални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снеговали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,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снеголоми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,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ледовали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ледоломи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. Характерното за тези явления е, че те не могат да бъдат прогнозирани, но в условията на климатични промени се очаква увеличение на тяхната честота и интензивност.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ab/>
        <w:t xml:space="preserve">Всички тези промени в климата, в честотата на възникване на природни нарушения най-вероятно би довело до отслабване на горските екосистеми, което е предпоставка и повишение на тяхната уязвимост към нападение от различни насекомни вредители и други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патогени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, с което ще се окаже комплексно въздействие върху здравословното състояние на горите. 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ab/>
        <w:t xml:space="preserve">Горските територии на „Държавно горско стопанство Силистра“ попадат именно в долният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лесорастителен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пояс, съгласно Програмата от мерки, районът на разпространението им е точно на границата между двете зони, които ще бъдат най-силно повлияни от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климатините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промени, както по отношение на водният дефицит, така също по отношение свойства на горските почви, на биологичното разнообразие и биологичната продуктивност на горските екосистеми.</w:t>
      </w:r>
    </w:p>
    <w:p w:rsidR="00577B0E" w:rsidRPr="00983024" w:rsidRDefault="00577B0E" w:rsidP="00577B0E">
      <w:pPr>
        <w:pStyle w:val="Default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ab/>
      </w:r>
    </w:p>
    <w:p w:rsidR="00577B0E" w:rsidRPr="00983024" w:rsidRDefault="00577B0E" w:rsidP="00577B0E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Горскостопанските дейности, които могат да доведат до увеличаване на степента на въздействие на природните нарушения върху горските екосистеми са: неправилни и/или липсващи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отгледни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лесокултурни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мероприятия; неправилно извършена подготовка на почвата за залесяване; неправилен избор на дървесен вид за залесяване; неправилни и/или липсващи </w:t>
      </w:r>
      <w:proofErr w:type="spellStart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>отгледни</w:t>
      </w:r>
      <w:proofErr w:type="spellEnd"/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сечи, които могат да влошат механичната и колективна устойчивост на насажденията; възобновителни сечи, които </w:t>
      </w:r>
      <w:r w:rsidRPr="00983024">
        <w:rPr>
          <w:rFonts w:ascii="Times New Roman" w:eastAsia="Times New Roman" w:hAnsi="Times New Roman" w:cs="Times New Roman"/>
          <w:color w:val="auto"/>
          <w:lang w:val="bg-BG" w:eastAsia="bg-BG"/>
        </w:rPr>
        <w:lastRenderedPageBreak/>
        <w:t>не подобряват и/или нарушават механичната устойчивост на насажденията, неподходяща структура на окрайнина на гората или лесозащитните пояси, неправилно проведен и/или неточен мониторинг на здравословното състояние на горите и  др.</w:t>
      </w:r>
    </w:p>
    <w:p w:rsidR="00577B0E" w:rsidRPr="00983024" w:rsidRDefault="00577B0E" w:rsidP="00577B0E">
      <w:pPr>
        <w:pStyle w:val="Default"/>
        <w:ind w:firstLine="851"/>
        <w:jc w:val="both"/>
        <w:rPr>
          <w:rFonts w:ascii="Times New Roman" w:eastAsia="Times New Roman" w:hAnsi="Times New Roman" w:cs="Times New Roman"/>
          <w:b/>
          <w:color w:val="auto"/>
          <w:u w:val="single"/>
          <w:lang w:val="bg-BG" w:eastAsia="bg-BG"/>
        </w:rPr>
      </w:pPr>
      <w:r w:rsidRPr="00983024">
        <w:rPr>
          <w:rFonts w:ascii="Times New Roman" w:eastAsia="Times New Roman" w:hAnsi="Times New Roman" w:cs="Times New Roman"/>
          <w:b/>
          <w:color w:val="auto"/>
          <w:u w:val="single"/>
          <w:lang w:val="bg-BG" w:eastAsia="bg-BG"/>
        </w:rPr>
        <w:t>За да се смекчи въздействието на природните нарушения върху горите са дефинирани следните мерки: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Прилагане 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отгледни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сечи с интензивност, гарантираща оптимална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склопеност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>, по-добра устойчивост и по-висока продуктивност;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Запазване и разширяване на смесения характер и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разновъзрастна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структура на горите за подобряване на устойчивостта им;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Избор на по-подходящи и по-адаптирани дървесни видове при залесяване с оглед на настъпващите климатични промени;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Своевременно превръщане 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издънковите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гори в семенни с цел повишаване на тяхната устойчивост и подобрение 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хидрологичната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им ефективност;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>Реконструкция и поддържане на съществуващите полезащитни горски пояси;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Запазване и опазване на редките, единично срещащи се и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горскоплодните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дървета;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Навременно отстраняване на загиващата дървесина с цел избягване на вторични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каламитети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, като се оставя необходимият екологичен минимум на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биотопна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дървесина в насажденията;</w:t>
      </w:r>
    </w:p>
    <w:p w:rsidR="00577B0E" w:rsidRPr="00983024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Times New Roman" w:hAnsi="Times New Roman"/>
          <w:color w:val="000000"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 xml:space="preserve">Извършване на постоянни </w:t>
      </w:r>
      <w:proofErr w:type="spellStart"/>
      <w:r w:rsidRPr="00983024">
        <w:rPr>
          <w:rFonts w:ascii="Times New Roman" w:hAnsi="Times New Roman"/>
          <w:color w:val="000000"/>
          <w:lang w:val="bg-BG" w:eastAsia="bg-BG"/>
        </w:rPr>
        <w:t>фитосанитарни</w:t>
      </w:r>
      <w:proofErr w:type="spellEnd"/>
      <w:r w:rsidRPr="00983024">
        <w:rPr>
          <w:rFonts w:ascii="Times New Roman" w:hAnsi="Times New Roman"/>
          <w:color w:val="000000"/>
          <w:lang w:val="bg-BG" w:eastAsia="bg-BG"/>
        </w:rPr>
        <w:t xml:space="preserve"> обследвания;</w:t>
      </w:r>
    </w:p>
    <w:p w:rsidR="00577B0E" w:rsidRPr="00983024" w:rsidRDefault="00577B0E" w:rsidP="00577B0E">
      <w:pPr>
        <w:jc w:val="both"/>
        <w:rPr>
          <w:rFonts w:ascii="Times New Roman" w:hAnsi="Times New Roman"/>
          <w:color w:val="000000"/>
          <w:lang w:val="bg-BG" w:eastAsia="bg-BG"/>
        </w:rPr>
      </w:pPr>
    </w:p>
    <w:p w:rsidR="00577B0E" w:rsidRPr="00983024" w:rsidRDefault="00577B0E" w:rsidP="00577B0E">
      <w:pPr>
        <w:jc w:val="both"/>
        <w:rPr>
          <w:rFonts w:ascii="Times New Roman" w:hAnsi="Times New Roman"/>
          <w:color w:val="000000"/>
          <w:lang w:val="bg-BG" w:eastAsia="bg-BG"/>
        </w:rPr>
      </w:pPr>
    </w:p>
    <w:p w:rsidR="00577B0E" w:rsidRPr="00983024" w:rsidRDefault="00577B0E" w:rsidP="00577B0E">
      <w:pPr>
        <w:jc w:val="both"/>
        <w:rPr>
          <w:rFonts w:ascii="Times New Roman" w:hAnsi="Times New Roman"/>
          <w:color w:val="000000"/>
          <w:lang w:val="bg-BG" w:eastAsia="bg-BG"/>
        </w:rPr>
      </w:pPr>
    </w:p>
    <w:p w:rsidR="00577B0E" w:rsidRPr="00983024" w:rsidRDefault="00577B0E" w:rsidP="00577B0E">
      <w:pPr>
        <w:jc w:val="both"/>
        <w:rPr>
          <w:rFonts w:ascii="Times New Roman" w:hAnsi="Times New Roman"/>
          <w:color w:val="000000"/>
          <w:lang w:val="bg-BG" w:eastAsia="bg-BG"/>
        </w:rPr>
      </w:pPr>
    </w:p>
    <w:p w:rsidR="00577B0E" w:rsidRPr="00983024" w:rsidRDefault="00577B0E" w:rsidP="00577B0E">
      <w:pPr>
        <w:jc w:val="both"/>
        <w:rPr>
          <w:rFonts w:ascii="Times New Roman" w:hAnsi="Times New Roman"/>
          <w:b/>
          <w:color w:val="000000"/>
          <w:lang w:val="bg-BG" w:eastAsia="bg-BG"/>
        </w:rPr>
      </w:pPr>
      <w:r w:rsidRPr="00983024">
        <w:rPr>
          <w:rFonts w:ascii="Times New Roman" w:hAnsi="Times New Roman"/>
          <w:b/>
          <w:color w:val="000000"/>
          <w:lang w:val="bg-BG" w:eastAsia="bg-BG"/>
        </w:rPr>
        <w:t>ИЗГОТВИЛ:</w:t>
      </w:r>
    </w:p>
    <w:p w:rsidR="00577B0E" w:rsidRPr="00983024" w:rsidRDefault="00577B0E" w:rsidP="00577B0E">
      <w:pPr>
        <w:jc w:val="both"/>
        <w:rPr>
          <w:rFonts w:ascii="Times New Roman" w:hAnsi="Times New Roman"/>
          <w:b/>
          <w:color w:val="000000"/>
          <w:lang w:val="bg-BG" w:eastAsia="bg-BG"/>
        </w:rPr>
      </w:pPr>
    </w:p>
    <w:p w:rsidR="00577B0E" w:rsidRPr="00983024" w:rsidRDefault="00577B0E" w:rsidP="00577B0E">
      <w:pPr>
        <w:tabs>
          <w:tab w:val="left" w:pos="0"/>
        </w:tabs>
        <w:ind w:right="11" w:firstLine="539"/>
        <w:jc w:val="both"/>
        <w:rPr>
          <w:rFonts w:ascii="Times New Roman" w:hAnsi="Times New Roman"/>
          <w:b/>
          <w:lang w:val="bg-BG" w:eastAsia="bg-BG"/>
        </w:rPr>
      </w:pPr>
      <w:r w:rsidRPr="00983024">
        <w:rPr>
          <w:rFonts w:ascii="Times New Roman" w:hAnsi="Times New Roman"/>
          <w:color w:val="000000"/>
          <w:lang w:val="bg-BG" w:eastAsia="bg-BG"/>
        </w:rPr>
        <w:tab/>
      </w:r>
      <w:r w:rsidRPr="00983024">
        <w:rPr>
          <w:rFonts w:ascii="Times New Roman" w:hAnsi="Times New Roman"/>
          <w:b/>
          <w:lang w:val="bg-BG" w:eastAsia="bg-BG"/>
        </w:rPr>
        <w:t>инж. Галя Николова</w:t>
      </w:r>
    </w:p>
    <w:p w:rsidR="00577B0E" w:rsidRPr="00983024" w:rsidRDefault="00577B0E" w:rsidP="00577B0E">
      <w:pPr>
        <w:tabs>
          <w:tab w:val="left" w:pos="0"/>
        </w:tabs>
        <w:ind w:right="12" w:firstLine="540"/>
        <w:jc w:val="both"/>
        <w:rPr>
          <w:rFonts w:ascii="Times New Roman" w:hAnsi="Times New Roman"/>
          <w:i/>
          <w:lang w:val="bg-BG" w:eastAsia="bg-BG"/>
        </w:rPr>
      </w:pPr>
    </w:p>
    <w:p w:rsidR="00577B0E" w:rsidRPr="00983024" w:rsidRDefault="00577B0E" w:rsidP="00577B0E">
      <w:pPr>
        <w:tabs>
          <w:tab w:val="left" w:pos="0"/>
        </w:tabs>
        <w:ind w:right="12" w:firstLine="540"/>
        <w:jc w:val="both"/>
        <w:rPr>
          <w:rFonts w:ascii="Times New Roman" w:hAnsi="Times New Roman"/>
          <w:i/>
          <w:lang w:val="bg-BG" w:eastAsia="bg-BG"/>
        </w:rPr>
      </w:pPr>
    </w:p>
    <w:p w:rsidR="00577B0E" w:rsidRPr="00983024" w:rsidRDefault="00577B0E" w:rsidP="00577B0E">
      <w:pPr>
        <w:tabs>
          <w:tab w:val="left" w:pos="0"/>
        </w:tabs>
        <w:ind w:right="12" w:firstLine="540"/>
        <w:jc w:val="both"/>
        <w:rPr>
          <w:rFonts w:ascii="Times New Roman" w:hAnsi="Times New Roman"/>
          <w:i/>
          <w:color w:val="000000"/>
          <w:lang w:val="bg-BG" w:eastAsia="bg-BG"/>
        </w:rPr>
      </w:pPr>
      <w:r w:rsidRPr="00983024">
        <w:rPr>
          <w:rFonts w:ascii="Times New Roman" w:hAnsi="Times New Roman"/>
          <w:i/>
          <w:lang w:val="bg-BG" w:eastAsia="bg-BG"/>
        </w:rPr>
        <w:t>25.02.2022 г.</w:t>
      </w:r>
    </w:p>
    <w:p w:rsidR="00B03E35" w:rsidRPr="00983024" w:rsidRDefault="00B03E35">
      <w:pPr>
        <w:rPr>
          <w:rFonts w:ascii="Times New Roman" w:hAnsi="Times New Roman"/>
        </w:rPr>
      </w:pPr>
    </w:p>
    <w:sectPr w:rsidR="00B03E35" w:rsidRPr="00983024" w:rsidSect="00B03E35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5E9" w:rsidRDefault="005125E9" w:rsidP="0037584C">
      <w:r>
        <w:separator/>
      </w:r>
    </w:p>
  </w:endnote>
  <w:endnote w:type="continuationSeparator" w:id="0">
    <w:p w:rsidR="005125E9" w:rsidRDefault="005125E9" w:rsidP="0037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Cyr">
    <w:altName w:val="Courier New"/>
    <w:charset w:val="00"/>
    <w:family w:val="modern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7D" w:rsidRDefault="0037584C" w:rsidP="00DC0D1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B0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017D" w:rsidRDefault="005125E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7D" w:rsidRPr="00172EDA" w:rsidRDefault="0037584C" w:rsidP="00DC0D14">
    <w:pPr>
      <w:pStyle w:val="a5"/>
      <w:framePr w:wrap="around" w:vAnchor="text" w:hAnchor="margin" w:xAlign="center" w:y="1"/>
      <w:rPr>
        <w:rStyle w:val="a7"/>
        <w:lang w:val="bg-BG"/>
      </w:rPr>
    </w:pPr>
    <w:r>
      <w:rPr>
        <w:rStyle w:val="a7"/>
      </w:rPr>
      <w:fldChar w:fldCharType="begin"/>
    </w:r>
    <w:r w:rsidR="00577B0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270FD">
      <w:rPr>
        <w:rStyle w:val="a7"/>
        <w:noProof/>
      </w:rPr>
      <w:t>1</w:t>
    </w:r>
    <w:r>
      <w:rPr>
        <w:rStyle w:val="a7"/>
      </w:rPr>
      <w:fldChar w:fldCharType="end"/>
    </w:r>
  </w:p>
  <w:p w:rsidR="0006017D" w:rsidRPr="00CD1E8D" w:rsidRDefault="005125E9">
    <w:pPr>
      <w:pStyle w:val="a5"/>
      <w:rPr>
        <w:rFonts w:ascii="Book Antiqua" w:hAnsi="Book Antiqua"/>
        <w:i/>
        <w:sz w:val="18"/>
        <w:szCs w:val="18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5E9" w:rsidRDefault="005125E9" w:rsidP="0037584C">
      <w:r>
        <w:separator/>
      </w:r>
    </w:p>
  </w:footnote>
  <w:footnote w:type="continuationSeparator" w:id="0">
    <w:p w:rsidR="005125E9" w:rsidRDefault="005125E9" w:rsidP="00375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5459"/>
    <w:multiLevelType w:val="hybridMultilevel"/>
    <w:tmpl w:val="5898322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BA3244C"/>
    <w:multiLevelType w:val="hybridMultilevel"/>
    <w:tmpl w:val="40320F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D6CC2"/>
    <w:multiLevelType w:val="hybridMultilevel"/>
    <w:tmpl w:val="231E82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5D5"/>
    <w:rsid w:val="0037584C"/>
    <w:rsid w:val="003E55D5"/>
    <w:rsid w:val="005125E9"/>
    <w:rsid w:val="00577B0E"/>
    <w:rsid w:val="0071094B"/>
    <w:rsid w:val="00983024"/>
    <w:rsid w:val="00A30A42"/>
    <w:rsid w:val="00B03E35"/>
    <w:rsid w:val="00B56D7E"/>
    <w:rsid w:val="00DC4E5A"/>
    <w:rsid w:val="00F2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D5"/>
    <w:pPr>
      <w:jc w:val="left"/>
    </w:pPr>
    <w:rPr>
      <w:rFonts w:ascii="CourierCyr" w:eastAsia="Times New Roman" w:hAnsi="CourierCyr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3E55D5"/>
    <w:pPr>
      <w:keepNext/>
      <w:autoSpaceDE w:val="0"/>
      <w:autoSpaceDN w:val="0"/>
      <w:adjustRightInd w:val="0"/>
      <w:outlineLvl w:val="0"/>
    </w:pPr>
    <w:rPr>
      <w:rFonts w:ascii="Courier New" w:hAnsi="Courier New"/>
      <w:b/>
      <w:bCs/>
      <w:lang w:val="bg-BG"/>
    </w:rPr>
  </w:style>
  <w:style w:type="paragraph" w:styleId="3">
    <w:name w:val="heading 3"/>
    <w:basedOn w:val="a"/>
    <w:next w:val="a"/>
    <w:link w:val="30"/>
    <w:qFormat/>
    <w:rsid w:val="003E55D5"/>
    <w:pPr>
      <w:keepNext/>
      <w:autoSpaceDE w:val="0"/>
      <w:autoSpaceDN w:val="0"/>
      <w:adjustRightInd w:val="0"/>
      <w:jc w:val="right"/>
      <w:outlineLvl w:val="2"/>
    </w:pPr>
    <w:rPr>
      <w:rFonts w:ascii="Courier New" w:hAnsi="Courier New"/>
      <w:b/>
      <w:bCs/>
      <w:sz w:val="20"/>
      <w:lang w:val="bg-BG"/>
    </w:rPr>
  </w:style>
  <w:style w:type="paragraph" w:styleId="6">
    <w:name w:val="heading 6"/>
    <w:basedOn w:val="a"/>
    <w:next w:val="a"/>
    <w:link w:val="60"/>
    <w:qFormat/>
    <w:rsid w:val="003E55D5"/>
    <w:pPr>
      <w:keepNext/>
      <w:autoSpaceDE w:val="0"/>
      <w:autoSpaceDN w:val="0"/>
      <w:adjustRightInd w:val="0"/>
      <w:jc w:val="both"/>
      <w:outlineLvl w:val="5"/>
    </w:pPr>
    <w:rPr>
      <w:rFonts w:ascii="Courier New" w:hAnsi="Courier New"/>
      <w:b/>
      <w:bCs/>
      <w:sz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E55D5"/>
    <w:rPr>
      <w:rFonts w:ascii="Courier New" w:eastAsia="Times New Roman" w:hAnsi="Courier New" w:cs="Times New Roman"/>
      <w:b/>
      <w:bCs/>
      <w:sz w:val="24"/>
      <w:szCs w:val="24"/>
    </w:rPr>
  </w:style>
  <w:style w:type="character" w:customStyle="1" w:styleId="30">
    <w:name w:val="Заглавие 3 Знак"/>
    <w:basedOn w:val="a0"/>
    <w:link w:val="3"/>
    <w:rsid w:val="003E55D5"/>
    <w:rPr>
      <w:rFonts w:ascii="Courier New" w:eastAsia="Times New Roman" w:hAnsi="Courier New" w:cs="Times New Roman"/>
      <w:b/>
      <w:bCs/>
      <w:sz w:val="20"/>
      <w:szCs w:val="24"/>
    </w:rPr>
  </w:style>
  <w:style w:type="character" w:customStyle="1" w:styleId="60">
    <w:name w:val="Заглавие 6 Знак"/>
    <w:basedOn w:val="a0"/>
    <w:link w:val="6"/>
    <w:rsid w:val="003E55D5"/>
    <w:rPr>
      <w:rFonts w:ascii="Courier New" w:eastAsia="Times New Roman" w:hAnsi="Courier New" w:cs="Times New Roman"/>
      <w:b/>
      <w:bCs/>
      <w:sz w:val="20"/>
      <w:szCs w:val="24"/>
    </w:rPr>
  </w:style>
  <w:style w:type="paragraph" w:styleId="a3">
    <w:name w:val="Body Text"/>
    <w:basedOn w:val="a"/>
    <w:link w:val="a4"/>
    <w:rsid w:val="003E55D5"/>
    <w:pPr>
      <w:autoSpaceDE w:val="0"/>
      <w:autoSpaceDN w:val="0"/>
      <w:adjustRightInd w:val="0"/>
    </w:pPr>
    <w:rPr>
      <w:rFonts w:ascii="Courier New" w:hAnsi="Courier New"/>
      <w:sz w:val="20"/>
      <w:lang w:val="bg-BG"/>
    </w:rPr>
  </w:style>
  <w:style w:type="character" w:customStyle="1" w:styleId="a4">
    <w:name w:val="Основен текст Знак"/>
    <w:basedOn w:val="a0"/>
    <w:link w:val="a3"/>
    <w:rsid w:val="003E55D5"/>
    <w:rPr>
      <w:rFonts w:ascii="Courier New" w:eastAsia="Times New Roman" w:hAnsi="Courier New" w:cs="Times New Roman"/>
      <w:sz w:val="20"/>
      <w:szCs w:val="24"/>
    </w:rPr>
  </w:style>
  <w:style w:type="paragraph" w:styleId="a5">
    <w:name w:val="footer"/>
    <w:basedOn w:val="a"/>
    <w:link w:val="a6"/>
    <w:rsid w:val="003E55D5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3E55D5"/>
    <w:rPr>
      <w:rFonts w:ascii="CourierCyr" w:eastAsia="Times New Roman" w:hAnsi="CourierCyr" w:cs="Times New Roman"/>
      <w:sz w:val="24"/>
      <w:szCs w:val="24"/>
      <w:lang w:val="en-GB"/>
    </w:rPr>
  </w:style>
  <w:style w:type="character" w:styleId="a7">
    <w:name w:val="page number"/>
    <w:basedOn w:val="a0"/>
    <w:rsid w:val="003E55D5"/>
  </w:style>
  <w:style w:type="paragraph" w:customStyle="1" w:styleId="SilvaText">
    <w:name w:val="Silva Text"/>
    <w:basedOn w:val="a"/>
    <w:rsid w:val="003E55D5"/>
    <w:pPr>
      <w:ind w:firstLine="567"/>
      <w:jc w:val="both"/>
    </w:pPr>
    <w:rPr>
      <w:rFonts w:ascii="Arial" w:hAnsi="Arial"/>
      <w:sz w:val="20"/>
      <w:szCs w:val="20"/>
      <w:lang w:val="bg-BG" w:eastAsia="bg-BG"/>
    </w:rPr>
  </w:style>
  <w:style w:type="paragraph" w:customStyle="1" w:styleId="SilvaTableName">
    <w:name w:val="Silva Table Name"/>
    <w:basedOn w:val="SilvaText"/>
    <w:rsid w:val="003E55D5"/>
    <w:pPr>
      <w:ind w:firstLine="0"/>
      <w:jc w:val="center"/>
    </w:pPr>
    <w:rPr>
      <w:i/>
    </w:rPr>
  </w:style>
  <w:style w:type="paragraph" w:customStyle="1" w:styleId="SilvaTab10">
    <w:name w:val="Silva Tab10"/>
    <w:basedOn w:val="SilvaText"/>
    <w:rsid w:val="003E55D5"/>
    <w:pPr>
      <w:ind w:firstLine="0"/>
      <w:jc w:val="left"/>
    </w:pPr>
    <w:rPr>
      <w:rFonts w:ascii="Courier New" w:hAnsi="Courier New"/>
      <w:snapToGrid w:val="0"/>
      <w:lang w:eastAsia="en-US"/>
    </w:rPr>
  </w:style>
  <w:style w:type="paragraph" w:customStyle="1" w:styleId="SilvaZaglavie2">
    <w:name w:val="Silva Zaglavie2"/>
    <w:basedOn w:val="a"/>
    <w:rsid w:val="003E55D5"/>
    <w:pPr>
      <w:ind w:firstLine="567"/>
      <w:jc w:val="both"/>
    </w:pPr>
    <w:rPr>
      <w:rFonts w:ascii="Arial" w:hAnsi="Arial"/>
      <w:b/>
      <w:i/>
      <w:snapToGrid w:val="0"/>
      <w:sz w:val="22"/>
      <w:szCs w:val="20"/>
      <w:lang w:val="bg-BG"/>
    </w:rPr>
  </w:style>
  <w:style w:type="paragraph" w:customStyle="1" w:styleId="SilvaZaglavie1">
    <w:name w:val="Silva Zaglavie1"/>
    <w:basedOn w:val="SilvaText"/>
    <w:rsid w:val="003E55D5"/>
    <w:rPr>
      <w:b/>
      <w:snapToGrid w:val="0"/>
      <w:sz w:val="24"/>
      <w:lang w:eastAsia="en-US"/>
    </w:rPr>
  </w:style>
  <w:style w:type="paragraph" w:customStyle="1" w:styleId="Default">
    <w:name w:val="Default"/>
    <w:rsid w:val="003E55D5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.wikipedia.org/w/index.php?title=%D0%9F%D1%80%D0%B8%D1%80%D0%BE%D0%B4%D0%BD%D0%BE_%D1%8F%D0%B2%D0%BB%D0%B5%D0%BD%D0%B8%D0%B5&amp;action=edit&amp;redlink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3482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2022-05-10T13:06:00Z</cp:lastPrinted>
  <dcterms:created xsi:type="dcterms:W3CDTF">2022-05-10T12:22:00Z</dcterms:created>
  <dcterms:modified xsi:type="dcterms:W3CDTF">2025-06-06T14:32:00Z</dcterms:modified>
</cp:coreProperties>
</file>